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5713C6" w:rsidRPr="005713C6" w:rsidTr="00B9495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713C6" w:rsidRPr="005713C6" w:rsidRDefault="005713C6" w:rsidP="00571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5713C6" w:rsidRPr="005713C6" w:rsidRDefault="005713C6" w:rsidP="00571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5713C6" w:rsidRPr="005713C6" w:rsidRDefault="005713C6" w:rsidP="00571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5713C6" w:rsidRPr="005713C6" w:rsidRDefault="005713C6" w:rsidP="00571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5713C6" w:rsidRPr="005713C6" w:rsidRDefault="005713C6" w:rsidP="005713C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5713C6" w:rsidRPr="005713C6" w:rsidRDefault="005713C6" w:rsidP="005713C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13C6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571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5713C6" w:rsidRPr="005713C6" w:rsidRDefault="005713C6" w:rsidP="00571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5713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71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713C6" w:rsidRPr="005713C6" w:rsidRDefault="005713C6" w:rsidP="00571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5713C6" w:rsidRPr="005713C6" w:rsidRDefault="005713C6" w:rsidP="005713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5713C6" w:rsidRPr="005713C6" w:rsidRDefault="005713C6" w:rsidP="005713C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5713C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5713C6" w:rsidRPr="005713C6" w:rsidRDefault="005713C6" w:rsidP="005713C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5713C6" w:rsidRPr="005713C6" w:rsidRDefault="005713C6" w:rsidP="005713C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5713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71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5713C6" w:rsidRPr="005713C6" w:rsidRDefault="005713C6" w:rsidP="005713C6"/>
    <w:p w:rsidR="005713C6" w:rsidRPr="005713C6" w:rsidRDefault="005713C6" w:rsidP="005713C6"/>
    <w:p w:rsidR="005713C6" w:rsidRPr="005713C6" w:rsidRDefault="005713C6" w:rsidP="005713C6">
      <w:pPr>
        <w:rPr>
          <w:b/>
        </w:rPr>
      </w:pPr>
    </w:p>
    <w:p w:rsidR="005713C6" w:rsidRPr="005713C6" w:rsidRDefault="005713C6" w:rsidP="005713C6">
      <w:pPr>
        <w:rPr>
          <w:b/>
        </w:rPr>
      </w:pPr>
    </w:p>
    <w:p w:rsidR="005713C6" w:rsidRPr="005713C6" w:rsidRDefault="005713C6" w:rsidP="005713C6">
      <w:pPr>
        <w:rPr>
          <w:b/>
        </w:rPr>
      </w:pPr>
    </w:p>
    <w:p w:rsidR="005713C6" w:rsidRPr="005713C6" w:rsidRDefault="005713C6" w:rsidP="005713C6">
      <w:pPr>
        <w:rPr>
          <w:b/>
        </w:rPr>
      </w:pPr>
    </w:p>
    <w:p w:rsidR="005713C6" w:rsidRPr="005713C6" w:rsidRDefault="005713C6" w:rsidP="00571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C6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5713C6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5713C6" w:rsidRDefault="005713C6" w:rsidP="005713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3C6" w:rsidRPr="005713C6" w:rsidRDefault="005713C6" w:rsidP="005713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3C6" w:rsidRPr="005713C6" w:rsidRDefault="005713C6" w:rsidP="005713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3C6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5713C6" w:rsidRPr="005713C6" w:rsidRDefault="00853DA3" w:rsidP="005713C6">
      <w:pPr>
        <w:jc w:val="center"/>
        <w:rPr>
          <w:i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Цукровий діабет тип 2</w:t>
      </w:r>
      <w:bookmarkEnd w:id="0"/>
      <w:r w:rsidR="005713C6" w:rsidRPr="00571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713C6" w:rsidRPr="005713C6" w:rsidRDefault="005713C6" w:rsidP="005713C6"/>
    <w:p w:rsidR="005713C6" w:rsidRPr="005713C6" w:rsidRDefault="005713C6" w:rsidP="005713C6"/>
    <w:p w:rsidR="005713C6" w:rsidRPr="005713C6" w:rsidRDefault="005713C6" w:rsidP="005713C6"/>
    <w:p w:rsidR="005713C6" w:rsidRPr="005713C6" w:rsidRDefault="005713C6" w:rsidP="005713C6"/>
    <w:p w:rsidR="005713C6" w:rsidRPr="005713C6" w:rsidRDefault="005713C6" w:rsidP="005713C6"/>
    <w:p w:rsidR="005713C6" w:rsidRPr="005713C6" w:rsidRDefault="005713C6" w:rsidP="005713C6">
      <w:pPr>
        <w:rPr>
          <w:lang w:val="ru-RU"/>
        </w:rPr>
      </w:pPr>
    </w:p>
    <w:p w:rsidR="005713C6" w:rsidRPr="005713C6" w:rsidRDefault="005713C6" w:rsidP="005713C6">
      <w:pPr>
        <w:rPr>
          <w:lang w:val="ru-RU"/>
        </w:rPr>
      </w:pPr>
    </w:p>
    <w:p w:rsidR="005713C6" w:rsidRPr="005713C6" w:rsidRDefault="005713C6" w:rsidP="005713C6"/>
    <w:p w:rsidR="005713C6" w:rsidRPr="005713C6" w:rsidRDefault="005713C6" w:rsidP="005713C6"/>
    <w:p w:rsidR="005713C6" w:rsidRPr="005713C6" w:rsidRDefault="005713C6" w:rsidP="005713C6"/>
    <w:p w:rsidR="005713C6" w:rsidRPr="005713C6" w:rsidRDefault="005713C6" w:rsidP="005713C6"/>
    <w:p w:rsidR="005713C6" w:rsidRPr="005713C6" w:rsidRDefault="005713C6" w:rsidP="005713C6"/>
    <w:p w:rsidR="005713C6" w:rsidRDefault="005713C6" w:rsidP="005713C6"/>
    <w:p w:rsidR="00853DA3" w:rsidRPr="005713C6" w:rsidRDefault="00853DA3" w:rsidP="005713C6"/>
    <w:p w:rsidR="005713C6" w:rsidRPr="005713C6" w:rsidRDefault="005713C6" w:rsidP="005713C6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13C6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5713C6" w:rsidRPr="005713C6" w:rsidRDefault="005713C6" w:rsidP="005713C6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713C6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="00853DA3">
        <w:rPr>
          <w:rFonts w:ascii="Times New Roman" w:hAnsi="Times New Roman" w:cs="Times New Roman"/>
          <w:i/>
          <w:sz w:val="24"/>
          <w:szCs w:val="24"/>
        </w:rPr>
        <w:t>Цукровий діабет тип 2</w:t>
      </w:r>
      <w:r w:rsidRPr="005713C6">
        <w:rPr>
          <w:rFonts w:ascii="Times New Roman" w:hAnsi="Times New Roman" w:cs="Times New Roman"/>
          <w:i/>
          <w:sz w:val="24"/>
          <w:szCs w:val="24"/>
        </w:rPr>
        <w:t>.</w:t>
      </w:r>
    </w:p>
    <w:p w:rsidR="005713C6" w:rsidRPr="005713C6" w:rsidRDefault="005713C6" w:rsidP="005713C6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13C6">
        <w:rPr>
          <w:rFonts w:ascii="Times New Roman" w:hAnsi="Times New Roman" w:cs="Times New Roman"/>
          <w:b/>
          <w:sz w:val="24"/>
        </w:rPr>
        <w:t xml:space="preserve"> Шифр </w:t>
      </w:r>
      <w:r w:rsidRPr="005713C6">
        <w:rPr>
          <w:rFonts w:ascii="Times New Roman" w:hAnsi="Times New Roman" w:cs="Times New Roman"/>
          <w:b/>
          <w:sz w:val="24"/>
          <w:szCs w:val="24"/>
        </w:rPr>
        <w:t>МКХ -10:</w:t>
      </w:r>
      <w:r w:rsidR="00C41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625" w:rsidRPr="00C41625">
        <w:rPr>
          <w:rFonts w:ascii="Times New Roman" w:hAnsi="Times New Roman" w:cs="Times New Roman"/>
          <w:sz w:val="24"/>
          <w:szCs w:val="24"/>
        </w:rPr>
        <w:t>Е 11</w:t>
      </w:r>
    </w:p>
    <w:p w:rsidR="005713C6" w:rsidRPr="005713C6" w:rsidRDefault="005713C6" w:rsidP="005713C6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13C6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5713C6" w:rsidRPr="005713C6" w:rsidRDefault="005713C6" w:rsidP="005713C6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13C6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5713C6" w:rsidRPr="005713C6" w:rsidRDefault="005713C6" w:rsidP="005713C6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3C6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5713C6" w:rsidRPr="005713C6" w:rsidRDefault="005713C6" w:rsidP="005713C6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13C6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5713C6" w:rsidRPr="005713C6" w:rsidTr="00B9495A">
        <w:tc>
          <w:tcPr>
            <w:tcW w:w="4851" w:type="dxa"/>
          </w:tcPr>
          <w:p w:rsidR="005713C6" w:rsidRPr="005713C6" w:rsidRDefault="005713C6" w:rsidP="0057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5713C6" w:rsidRPr="005713C6" w:rsidRDefault="005713C6" w:rsidP="0057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5713C6" w:rsidRPr="005713C6" w:rsidTr="00B9495A">
        <w:tc>
          <w:tcPr>
            <w:tcW w:w="4851" w:type="dxa"/>
          </w:tcPr>
          <w:p w:rsidR="005713C6" w:rsidRPr="005713C6" w:rsidRDefault="00C41625" w:rsidP="005713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Лівкутник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Олександр Євгенович</w:t>
            </w:r>
          </w:p>
        </w:tc>
        <w:tc>
          <w:tcPr>
            <w:tcW w:w="4644" w:type="dxa"/>
          </w:tcPr>
          <w:p w:rsidR="005713C6" w:rsidRPr="005713C6" w:rsidRDefault="005713C6" w:rsidP="00C41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b/>
                <w:sz w:val="24"/>
                <w:szCs w:val="24"/>
              </w:rPr>
              <w:t>Лікар-</w:t>
            </w:r>
            <w:r w:rsidR="00C41625">
              <w:rPr>
                <w:rFonts w:ascii="Times New Roman" w:hAnsi="Times New Roman" w:cs="Times New Roman"/>
                <w:b/>
                <w:sz w:val="24"/>
                <w:szCs w:val="24"/>
              </w:rPr>
              <w:t>ендокринологія</w:t>
            </w:r>
          </w:p>
        </w:tc>
      </w:tr>
    </w:tbl>
    <w:p w:rsidR="005713C6" w:rsidRPr="005713C6" w:rsidRDefault="005713C6" w:rsidP="005713C6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13C6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5713C6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5713C6" w:rsidRPr="005713C6" w:rsidRDefault="005713C6" w:rsidP="005713C6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3C6" w:rsidRPr="005713C6" w:rsidRDefault="005713C6" w:rsidP="005713C6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5713C6">
          <w:rPr>
            <w:rFonts w:ascii="Times New Roman" w:hAnsi="Times New Roman" w:cs="Times New Roman"/>
            <w:b/>
            <w:sz w:val="24"/>
            <w:szCs w:val="24"/>
          </w:rPr>
          <w:t xml:space="preserve">Наказ МОЗ України від </w:t>
        </w:r>
        <w:r w:rsidR="00853DA3" w:rsidRPr="00853DA3">
          <w:rPr>
            <w:rFonts w:ascii="Times New Roman" w:hAnsi="Times New Roman" w:cs="Times New Roman"/>
            <w:b/>
            <w:sz w:val="24"/>
            <w:szCs w:val="24"/>
          </w:rPr>
          <w:t>22.05.2009 № 356</w:t>
        </w:r>
        <w:r w:rsidRPr="005713C6">
          <w:rPr>
            <w:rFonts w:ascii="Times New Roman" w:hAnsi="Times New Roman" w:cs="Times New Roman"/>
            <w:b/>
            <w:sz w:val="24"/>
            <w:szCs w:val="24"/>
          </w:rPr>
          <w:t xml:space="preserve"> «Про затвердження протоколів надання медичної допомоги за спеціальністю «</w:t>
        </w:r>
        <w:r w:rsidR="00853DA3" w:rsidRPr="00853DA3">
          <w:rPr>
            <w:rFonts w:ascii="Times New Roman" w:hAnsi="Times New Roman" w:cs="Times New Roman"/>
            <w:b/>
            <w:sz w:val="24"/>
            <w:szCs w:val="24"/>
          </w:rPr>
          <w:t>Ендокринологія</w:t>
        </w:r>
        <w:r w:rsidRPr="005713C6">
          <w:rPr>
            <w:rFonts w:ascii="Times New Roman" w:hAnsi="Times New Roman" w:cs="Times New Roman"/>
            <w:b/>
            <w:sz w:val="24"/>
            <w:szCs w:val="24"/>
          </w:rPr>
          <w:t>»;</w:t>
        </w:r>
      </w:hyperlink>
      <w:r w:rsidRPr="005713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1625" w:rsidRPr="00C41625" w:rsidRDefault="00C41625" w:rsidP="005713C6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625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21.12.2012 № 1118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41625">
        <w:rPr>
          <w:rFonts w:ascii="Times New Roman" w:hAnsi="Times New Roman" w:cs="Times New Roman"/>
          <w:b/>
          <w:sz w:val="24"/>
          <w:szCs w:val="24"/>
        </w:rPr>
        <w:t xml:space="preserve">Про затвердження та впровадження </w:t>
      </w:r>
      <w:proofErr w:type="spellStart"/>
      <w:r w:rsidRPr="00C41625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C41625">
        <w:rPr>
          <w:rFonts w:ascii="Times New Roman" w:hAnsi="Times New Roman" w:cs="Times New Roman"/>
          <w:b/>
          <w:sz w:val="24"/>
          <w:szCs w:val="24"/>
        </w:rPr>
        <w:t xml:space="preserve"> документів зі стандартизації медичної допомоги при цукровому діабеті 2 типу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41625">
        <w:rPr>
          <w:rFonts w:ascii="Times New Roman" w:hAnsi="Times New Roman" w:cs="Times New Roman"/>
          <w:b/>
          <w:sz w:val="24"/>
          <w:szCs w:val="24"/>
        </w:rPr>
        <w:t>;</w:t>
      </w:r>
    </w:p>
    <w:p w:rsidR="005713C6" w:rsidRPr="005713C6" w:rsidRDefault="005713C6" w:rsidP="005713C6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3C6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5713C6" w:rsidRPr="005713C6" w:rsidRDefault="005713C6" w:rsidP="005713C6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3C6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5713C6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5713C6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5713C6" w:rsidRPr="005713C6" w:rsidRDefault="005713C6" w:rsidP="005713C6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3C6" w:rsidRPr="005713C6" w:rsidRDefault="005713C6" w:rsidP="005713C6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3C6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5713C6" w:rsidRPr="005713C6" w:rsidRDefault="005713C6" w:rsidP="005713C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5713C6" w:rsidRPr="005713C6" w:rsidTr="00B9495A">
        <w:tc>
          <w:tcPr>
            <w:tcW w:w="1668" w:type="dxa"/>
          </w:tcPr>
          <w:p w:rsidR="005713C6" w:rsidRPr="005713C6" w:rsidRDefault="005713C6" w:rsidP="005713C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5713C6" w:rsidRPr="005713C6" w:rsidRDefault="005713C6" w:rsidP="005713C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5713C6" w:rsidRPr="005713C6" w:rsidRDefault="005713C6" w:rsidP="005713C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5713C6" w:rsidRPr="005713C6" w:rsidRDefault="005713C6" w:rsidP="005713C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5713C6" w:rsidRPr="005713C6" w:rsidRDefault="005713C6" w:rsidP="005713C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5713C6" w:rsidRPr="005713C6" w:rsidTr="00B9495A">
        <w:tc>
          <w:tcPr>
            <w:tcW w:w="1668" w:type="dxa"/>
          </w:tcPr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</w:t>
            </w:r>
            <w:r w:rsidR="00C41625">
              <w:rPr>
                <w:rFonts w:ascii="Times New Roman" w:hAnsi="Times New Roman" w:cs="Times New Roman"/>
                <w:sz w:val="24"/>
                <w:szCs w:val="24"/>
              </w:rPr>
              <w:t>ендокринологом</w:t>
            </w: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лікаря-</w:t>
            </w:r>
            <w:r w:rsidR="007011B4">
              <w:rPr>
                <w:rFonts w:ascii="Times New Roman" w:hAnsi="Times New Roman" w:cs="Times New Roman"/>
                <w:sz w:val="24"/>
                <w:szCs w:val="24"/>
              </w:rPr>
              <w:t>ендокринолога</w:t>
            </w: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r w:rsidR="007011B4" w:rsidRPr="005713C6">
              <w:rPr>
                <w:rFonts w:ascii="Times New Roman" w:hAnsi="Times New Roman" w:cs="Times New Roman"/>
                <w:sz w:val="24"/>
                <w:szCs w:val="24"/>
              </w:rPr>
              <w:t>лікарем-</w:t>
            </w:r>
            <w:r w:rsidR="007011B4">
              <w:rPr>
                <w:rFonts w:ascii="Times New Roman" w:hAnsi="Times New Roman" w:cs="Times New Roman"/>
                <w:sz w:val="24"/>
                <w:szCs w:val="24"/>
              </w:rPr>
              <w:t>ендокринологом</w:t>
            </w:r>
            <w:r w:rsidR="007011B4" w:rsidRPr="00571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згоди пацієнта на проведення діагностики, лікування та на проведення операції та знеболення форми 003-6/о;</w:t>
            </w: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5713C6" w:rsidRPr="005713C6" w:rsidRDefault="005713C6" w:rsidP="005713C6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 xml:space="preserve">5.Заповнення консультаційного висновок </w:t>
            </w:r>
            <w:r w:rsidRPr="00571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спеціаліста 028</w:t>
            </w:r>
            <w:r w:rsidRPr="00571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71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71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713C6" w:rsidRPr="005713C6" w:rsidRDefault="005713C6" w:rsidP="005713C6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5713C6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Лікар-гастроентеролог</w:t>
            </w: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571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5713C6" w:rsidRPr="005713C6" w:rsidTr="00B9495A">
        <w:tc>
          <w:tcPr>
            <w:tcW w:w="1668" w:type="dxa"/>
          </w:tcPr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2F142D" w:rsidRPr="006D7AED" w:rsidRDefault="002F142D" w:rsidP="006D7AED">
            <w:pPr>
              <w:pStyle w:val="a4"/>
              <w:tabs>
                <w:tab w:val="left" w:pos="175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7A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Обов'язкові:</w:t>
            </w:r>
          </w:p>
          <w:p w:rsidR="002F142D" w:rsidRPr="009E3536" w:rsidRDefault="002F142D" w:rsidP="002F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1.Визначеннярівняглікеміїпроводитьсяшляхом:</w:t>
            </w:r>
          </w:p>
          <w:p w:rsidR="002F142D" w:rsidRPr="004938C9" w:rsidRDefault="002F142D" w:rsidP="002F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 Визначення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рівня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глюкози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капілярної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крові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будь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який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доби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прийому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їжі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та/або;</w:t>
            </w:r>
          </w:p>
          <w:p w:rsidR="002F142D" w:rsidRPr="009E3536" w:rsidRDefault="002F142D" w:rsidP="002F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 Визначення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рівня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глюкози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плазмі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венозної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крові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натщесерце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після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попереднього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 годинного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голодування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2F142D" w:rsidRPr="004938C9" w:rsidRDefault="002F142D" w:rsidP="002F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Оцінити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тестів(А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.4.2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обстеження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їх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інтерпретація.).</w:t>
            </w:r>
          </w:p>
          <w:p w:rsidR="002F142D" w:rsidRPr="009E3536" w:rsidRDefault="002F142D" w:rsidP="002F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Обстеження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виявлення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ЦД2 типу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проводити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щороку:</w:t>
            </w:r>
          </w:p>
          <w:p w:rsidR="002F142D" w:rsidRPr="004938C9" w:rsidRDefault="002F142D" w:rsidP="002F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пацієнтів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 діабетом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(А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.4.2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Результати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обстеження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їх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інтерпретація);</w:t>
            </w:r>
          </w:p>
          <w:p w:rsidR="002F142D" w:rsidRPr="004938C9" w:rsidRDefault="002F142D" w:rsidP="002F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наявності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пацієнта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будь-якого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віку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надмірної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маси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тіла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ожиріння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одного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більше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додаткових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факторів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ризику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ЦД2 типу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(А.4.1 Фактори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ризику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ЦД2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типу);</w:t>
            </w:r>
          </w:p>
          <w:p w:rsidR="002F142D" w:rsidRPr="004938C9" w:rsidRDefault="002F142D" w:rsidP="002F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пацієнтам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помірним, високим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дуже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високим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ризиком</w:t>
            </w:r>
            <w:r w:rsidR="00AE5C4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ЦД2 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типу;</w:t>
            </w:r>
          </w:p>
          <w:p w:rsidR="002F142D" w:rsidRPr="004938C9" w:rsidRDefault="002F142D" w:rsidP="002F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всім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пацієнтам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після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 років;</w:t>
            </w:r>
          </w:p>
          <w:p w:rsidR="002F142D" w:rsidRPr="004938C9" w:rsidRDefault="002F142D" w:rsidP="002F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показники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рівня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глюкози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межах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норми –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зробити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повторний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тест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пізніше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через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(або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частіше, якщо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виникає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така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необхідність).</w:t>
            </w:r>
          </w:p>
          <w:p w:rsidR="002F142D" w:rsidRPr="004938C9" w:rsidRDefault="002F142D" w:rsidP="002F142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Бажані:</w:t>
            </w:r>
          </w:p>
          <w:p w:rsidR="002F142D" w:rsidRPr="004938C9" w:rsidRDefault="002F142D" w:rsidP="002F1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Визначити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HbA1c.</w:t>
            </w:r>
          </w:p>
          <w:p w:rsidR="005713C6" w:rsidRPr="005713C6" w:rsidRDefault="002F142D" w:rsidP="0070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пероральний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глюкозо-толерантний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тест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(через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години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після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прийому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 г</w:t>
            </w:r>
            <w:r w:rsidRPr="009E35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938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глюкози).</w:t>
            </w:r>
          </w:p>
        </w:tc>
        <w:tc>
          <w:tcPr>
            <w:tcW w:w="1649" w:type="dxa"/>
          </w:tcPr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Лікар-гастроентеролог</w:t>
            </w: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5713C6" w:rsidRPr="005713C6" w:rsidTr="00B9495A">
        <w:tc>
          <w:tcPr>
            <w:tcW w:w="1668" w:type="dxa"/>
          </w:tcPr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2F142D" w:rsidRPr="002F142D" w:rsidRDefault="002F142D" w:rsidP="002F14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left" w:pos="142"/>
                <w:tab w:val="num" w:pos="317"/>
              </w:tabs>
              <w:autoSpaceDE w:val="0"/>
              <w:autoSpaceDN w:val="0"/>
              <w:adjustRightInd w:val="0"/>
              <w:spacing w:before="36"/>
              <w:ind w:left="33" w:firstLine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4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Дієтотерапія</w:t>
            </w:r>
          </w:p>
          <w:p w:rsidR="002F142D" w:rsidRPr="002F142D" w:rsidRDefault="002F142D" w:rsidP="002F14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left" w:pos="142"/>
                <w:tab w:val="num" w:pos="317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4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Фізичні навантаження</w:t>
            </w:r>
          </w:p>
          <w:p w:rsidR="002F142D" w:rsidRPr="002F142D" w:rsidRDefault="002F142D" w:rsidP="002F14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left" w:pos="142"/>
                <w:tab w:val="num" w:pos="317"/>
              </w:tabs>
              <w:autoSpaceDE w:val="0"/>
              <w:autoSpaceDN w:val="0"/>
              <w:adjustRightInd w:val="0"/>
              <w:spacing w:before="2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4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Пероральні </w:t>
            </w:r>
            <w:proofErr w:type="spellStart"/>
            <w:r w:rsidRPr="002F14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цукрознижуючі</w:t>
            </w:r>
            <w:proofErr w:type="spellEnd"/>
            <w:r w:rsidRPr="002F14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препарати</w:t>
            </w:r>
          </w:p>
          <w:p w:rsidR="002F142D" w:rsidRPr="002F142D" w:rsidRDefault="002F142D" w:rsidP="002F14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left" w:pos="142"/>
                <w:tab w:val="num" w:pos="317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F14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Інсулінотерапія</w:t>
            </w:r>
            <w:proofErr w:type="spellEnd"/>
          </w:p>
          <w:p w:rsidR="002F142D" w:rsidRPr="002F142D" w:rsidRDefault="002F142D" w:rsidP="002F14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left" w:pos="142"/>
                <w:tab w:val="num" w:pos="317"/>
              </w:tabs>
              <w:autoSpaceDE w:val="0"/>
              <w:autoSpaceDN w:val="0"/>
              <w:adjustRightInd w:val="0"/>
              <w:spacing w:before="7"/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4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Навчання самоконтролю та </w:t>
            </w:r>
            <w:r w:rsidRPr="002F14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психологічна підтримка</w:t>
            </w:r>
          </w:p>
          <w:p w:rsidR="005713C6" w:rsidRPr="005713C6" w:rsidRDefault="002F142D" w:rsidP="002F142D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left" w:pos="142"/>
                <w:tab w:val="num" w:pos="317"/>
              </w:tabs>
              <w:autoSpaceDE w:val="0"/>
              <w:autoSpaceDN w:val="0"/>
              <w:adjustRightInd w:val="0"/>
              <w:spacing w:before="2"/>
              <w:ind w:left="33" w:firstLine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2F14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Раннє лікування ускладнень і супутніх захворювань (адекватний контроль АТ, ліпідів</w:t>
            </w:r>
            <w:r w:rsidRPr="002F14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 w:eastAsia="ru-RU"/>
              </w:rPr>
              <w:t xml:space="preserve"> </w:t>
            </w:r>
            <w:r w:rsidRPr="002F14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крові).</w:t>
            </w:r>
          </w:p>
        </w:tc>
        <w:tc>
          <w:tcPr>
            <w:tcW w:w="1649" w:type="dxa"/>
          </w:tcPr>
          <w:p w:rsidR="005713C6" w:rsidRPr="005713C6" w:rsidRDefault="005713C6" w:rsidP="007011B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Лікар-гастроентеролог</w:t>
            </w: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5713C6" w:rsidRPr="005713C6" w:rsidRDefault="005713C6" w:rsidP="00701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C6" w:rsidRPr="005713C6" w:rsidTr="00B9495A">
        <w:tc>
          <w:tcPr>
            <w:tcW w:w="1668" w:type="dxa"/>
          </w:tcPr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DE552D" w:rsidRPr="00DE552D" w:rsidRDefault="00DE552D" w:rsidP="00DE552D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Фізичні навантаження</w:t>
            </w:r>
            <w:r w:rsidRPr="00DE552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(клас І, рівень доказовості А).</w:t>
            </w:r>
          </w:p>
          <w:p w:rsidR="00DE552D" w:rsidRPr="00DE552D" w:rsidRDefault="00DE552D" w:rsidP="00DE552D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Дозволяють поліпшити компенсацію вуглеводного обміну, зменшити і підтримувати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оптимальну масу тіла і знижують ризик ІХС.</w:t>
            </w:r>
          </w:p>
          <w:p w:rsidR="00DE552D" w:rsidRPr="00DE552D" w:rsidRDefault="00DE552D" w:rsidP="00DE552D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Індивідуальний підхід, враховуючи вік хворого, ускладнення ЦД, супутні захворювання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(особливо ІХС, артеріальна гіпертонія, автономна і периферична </w:t>
            </w:r>
            <w:proofErr w:type="spellStart"/>
            <w:r w:rsidRPr="00D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нейропатія</w:t>
            </w:r>
            <w:proofErr w:type="spellEnd"/>
            <w:r w:rsidRPr="00D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діабетична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ретинопатія).</w:t>
            </w:r>
          </w:p>
          <w:p w:rsidR="00DE552D" w:rsidRPr="00DE552D" w:rsidRDefault="00DE552D" w:rsidP="00DE552D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 відсутності протипоказань фізичні навантаження помірної інтенсивності, загальною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тривалістю не менше 2,5 годин на тиждень, не рідше 3 разів на тиждень (з перервами не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 w:eastAsia="ru-RU"/>
              </w:rPr>
              <w:t xml:space="preserve">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більше двох послідовних днів).</w:t>
            </w:r>
          </w:p>
          <w:p w:rsidR="00DE552D" w:rsidRPr="00DE552D" w:rsidRDefault="00DE552D" w:rsidP="00DE552D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Здійснювати контроль глікемії, оскільки фізичне навантаження може призвести до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гіпоглікемії.</w:t>
            </w:r>
          </w:p>
          <w:p w:rsidR="00DE552D" w:rsidRPr="00DE552D" w:rsidRDefault="00DE552D" w:rsidP="00DE552D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Додатковий прийом вуглеводів при глікемії &lt;5,6 </w:t>
            </w:r>
            <w:proofErr w:type="spellStart"/>
            <w:r w:rsidRPr="00D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ммоль</w:t>
            </w:r>
            <w:proofErr w:type="spellEnd"/>
            <w:r w:rsidRPr="00D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/л перед початком фізичного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навантаження.</w:t>
            </w:r>
          </w:p>
          <w:p w:rsidR="00DE552D" w:rsidRPr="00DE552D" w:rsidRDefault="00DE552D" w:rsidP="00DE552D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Тривалі або інтенсивні фізичні навантаження можуть потребувати корекції дози інсуліну або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стимуляторів секреції інсуліну.</w:t>
            </w:r>
          </w:p>
          <w:p w:rsidR="005713C6" w:rsidRPr="005713C6" w:rsidRDefault="00DE552D" w:rsidP="00DE552D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 вираженій декомпенсації фізичні навантаження не рекомендуються.</w:t>
            </w:r>
          </w:p>
        </w:tc>
        <w:tc>
          <w:tcPr>
            <w:tcW w:w="1649" w:type="dxa"/>
          </w:tcPr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713C6" w:rsidRPr="005713C6" w:rsidRDefault="005713C6" w:rsidP="007011B4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C6" w:rsidRPr="005713C6" w:rsidTr="007011B4">
        <w:trPr>
          <w:trHeight w:val="298"/>
        </w:trPr>
        <w:tc>
          <w:tcPr>
            <w:tcW w:w="1668" w:type="dxa"/>
          </w:tcPr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6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DE552D" w:rsidRPr="00DE552D" w:rsidRDefault="00DE552D" w:rsidP="00DE552D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  <w:lang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Дієтотерапія</w:t>
            </w:r>
          </w:p>
          <w:p w:rsidR="00DE552D" w:rsidRPr="00DE552D" w:rsidRDefault="00DE552D" w:rsidP="00DE552D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47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Принципи харчування:</w:t>
            </w:r>
            <w:r w:rsidRPr="00DE552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дотримання нормальної за енергетичною цінністю (при ожирінні - з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пониженою енергетичною цінністю) дієти з обмеженням насичених жирів, холестерину і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легкозасвоюваних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 xml:space="preserve">вуглеводів (не більше третини від всіх вуглеводів). </w:t>
            </w:r>
          </w:p>
          <w:p w:rsidR="00DE552D" w:rsidRPr="00DE552D" w:rsidRDefault="00DE552D" w:rsidP="00DE552D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47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u w:val="single"/>
                <w:lang w:eastAsia="ru-RU"/>
              </w:rPr>
              <w:t>Дієта</w:t>
            </w:r>
            <w:r w:rsidRPr="00DE552D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№9 - базова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терапія для хворих на ЦД типу 2. Головна мета - зниження маси тіла у пацієнтів з ожирінням. </w:t>
            </w:r>
          </w:p>
          <w:p w:rsidR="00DE552D" w:rsidRPr="00DE552D" w:rsidRDefault="00DE552D" w:rsidP="00DE552D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47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Дотримання дієти часто призводить до нормалізації метаболічних порушень. При надмірній масі тіла - низькокалорійна дієта (&lt;1800 ккал); Обмеження легкозасвоюваних вуглеводів (солодощів, меду, солодких напоїв);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u w:val="single"/>
                <w:lang w:eastAsia="ru-RU"/>
              </w:rPr>
              <w:t>Рекомендований склад їжі</w:t>
            </w:r>
            <w:r w:rsidRPr="00DE552D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(% від енергетичної цінності): </w:t>
            </w:r>
          </w:p>
          <w:p w:rsidR="00DE552D" w:rsidRPr="00DE552D" w:rsidRDefault="00DE552D" w:rsidP="00DE552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right="47" w:firstLine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складні вуглеводи (макарони,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крупи, картопля, овочі, фрукти) - 50-60%;</w:t>
            </w:r>
          </w:p>
          <w:p w:rsidR="00DE552D" w:rsidRPr="00DE552D" w:rsidRDefault="00DE552D" w:rsidP="00DE552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right="47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насичені жири (молоко, сир, тваринний жир) - до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10%; </w:t>
            </w:r>
          </w:p>
          <w:p w:rsidR="00DE552D" w:rsidRPr="00DE552D" w:rsidRDefault="00DE552D" w:rsidP="00DE552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right="47" w:firstLine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D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поліненасичені</w:t>
            </w:r>
            <w:proofErr w:type="spellEnd"/>
            <w:r w:rsidRPr="00D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(маргарин, рослинна олія) - 10%; </w:t>
            </w:r>
          </w:p>
          <w:p w:rsidR="00DE552D" w:rsidRPr="00DE552D" w:rsidRDefault="00DE552D" w:rsidP="00DE552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right="47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білки (м'ясо, риба, яйця, молоко, сир) -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 20%;</w:t>
            </w:r>
          </w:p>
          <w:p w:rsidR="00DE552D" w:rsidRPr="00DE552D" w:rsidRDefault="00DE552D" w:rsidP="00DE552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right="47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включення до раціону продуктів, багатих рослинними волокнами; </w:t>
            </w:r>
          </w:p>
          <w:p w:rsidR="00DE552D" w:rsidRPr="00DE552D" w:rsidRDefault="00DE552D" w:rsidP="00DE552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right="47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помірне вживання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некалорійних  </w:t>
            </w:r>
            <w:proofErr w:type="spellStart"/>
            <w:r w:rsidRPr="00D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цукрозамінників</w:t>
            </w:r>
            <w:proofErr w:type="spellEnd"/>
            <w:r w:rsidRPr="00D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; </w:t>
            </w:r>
          </w:p>
          <w:p w:rsidR="00DE552D" w:rsidRPr="00DE552D" w:rsidRDefault="00DE552D" w:rsidP="00DE552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right="47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обмеження вживання солі до 3 г/добу при артеріальній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гіпертонії;</w:t>
            </w:r>
          </w:p>
          <w:p w:rsidR="00DE552D" w:rsidRPr="00DE552D" w:rsidRDefault="00DE552D" w:rsidP="00DE552D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0" w:right="47" w:firstLine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алкогольні напої: не більше 20 г/добу (у перерахунку на чистий алкоголь) за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відсутності панкреатиту, вираженої </w:t>
            </w:r>
            <w:proofErr w:type="spellStart"/>
            <w:r w:rsidRPr="00D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нейропатії</w:t>
            </w:r>
            <w:proofErr w:type="spellEnd"/>
            <w:r w:rsidRPr="00D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гіпертригліцеридемії</w:t>
            </w:r>
            <w:proofErr w:type="spellEnd"/>
            <w:r w:rsidRPr="00D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алкогольної залежності. </w:t>
            </w:r>
          </w:p>
          <w:p w:rsidR="005713C6" w:rsidRPr="005713C6" w:rsidRDefault="00DE552D" w:rsidP="00DE552D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47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0"/>
                <w:lang w:eastAsia="ru-RU"/>
              </w:rPr>
            </w:pPr>
            <w:r w:rsidRPr="00DE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Дотримання дієти є необхідною складовою частиною лікування ЦД типу 2 незалежно від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 xml:space="preserve">варіанту </w:t>
            </w:r>
            <w:proofErr w:type="spellStart"/>
            <w:r w:rsidRPr="00D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цукрознижуючої</w:t>
            </w:r>
            <w:proofErr w:type="spellEnd"/>
            <w:r w:rsidRPr="00D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 xml:space="preserve"> терапії </w:t>
            </w:r>
            <w:r w:rsidRPr="00D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(клас І, рівень доказовості А).</w:t>
            </w:r>
          </w:p>
        </w:tc>
        <w:tc>
          <w:tcPr>
            <w:tcW w:w="1649" w:type="dxa"/>
          </w:tcPr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13C6" w:rsidRPr="005713C6" w:rsidRDefault="005713C6" w:rsidP="005713C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713C6" w:rsidRPr="005713C6" w:rsidRDefault="005713C6" w:rsidP="005713C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9CE"/>
    <w:multiLevelType w:val="hybridMultilevel"/>
    <w:tmpl w:val="999804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C5BD6"/>
    <w:multiLevelType w:val="hybridMultilevel"/>
    <w:tmpl w:val="B8063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15607"/>
    <w:multiLevelType w:val="hybridMultilevel"/>
    <w:tmpl w:val="1EF4C1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A1FCB"/>
    <w:multiLevelType w:val="hybridMultilevel"/>
    <w:tmpl w:val="BBF071E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E0621A5"/>
    <w:multiLevelType w:val="multilevel"/>
    <w:tmpl w:val="474C7B9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4E153F97"/>
    <w:multiLevelType w:val="hybridMultilevel"/>
    <w:tmpl w:val="8EFE2450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B10613"/>
    <w:multiLevelType w:val="hybridMultilevel"/>
    <w:tmpl w:val="5FC45F9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00E1B57"/>
    <w:multiLevelType w:val="hybridMultilevel"/>
    <w:tmpl w:val="0096CF96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13963B1"/>
    <w:multiLevelType w:val="hybridMultilevel"/>
    <w:tmpl w:val="BE1E32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19407D1"/>
    <w:multiLevelType w:val="hybridMultilevel"/>
    <w:tmpl w:val="F7285990"/>
    <w:lvl w:ilvl="0" w:tplc="FFFFFFFF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C6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A567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142D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13C6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D7AED"/>
    <w:rsid w:val="006E352C"/>
    <w:rsid w:val="007011B4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53DA3"/>
    <w:rsid w:val="008602D3"/>
    <w:rsid w:val="0088187D"/>
    <w:rsid w:val="00890AAF"/>
    <w:rsid w:val="00892EAF"/>
    <w:rsid w:val="008939E2"/>
    <w:rsid w:val="008A7000"/>
    <w:rsid w:val="008B26EC"/>
    <w:rsid w:val="008D0AFB"/>
    <w:rsid w:val="008D4E34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E5C4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1625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E552D"/>
    <w:rsid w:val="00DF6946"/>
    <w:rsid w:val="00E14D99"/>
    <w:rsid w:val="00E3652A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prava.com.ua/mcfr/medsprava/271_nakaz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3966</Words>
  <Characters>2262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2015-03-13T08:53:00Z</dcterms:created>
  <dcterms:modified xsi:type="dcterms:W3CDTF">2015-03-13T15:20:00Z</dcterms:modified>
</cp:coreProperties>
</file>