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F70031" w:rsidRPr="00F70031" w:rsidTr="00417E0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70031" w:rsidRPr="00F70031" w:rsidRDefault="00F70031" w:rsidP="00F70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F70031" w:rsidRPr="00F70031" w:rsidRDefault="00F70031" w:rsidP="00F70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F70031" w:rsidRPr="00F70031" w:rsidRDefault="00F70031" w:rsidP="00F70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F70031" w:rsidRPr="00F70031" w:rsidRDefault="00F70031" w:rsidP="00F70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F70031" w:rsidRPr="00F70031" w:rsidRDefault="00F70031" w:rsidP="00F7003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F70031" w:rsidRPr="00F70031" w:rsidRDefault="00F70031" w:rsidP="00F7003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F70031" w:rsidRPr="00F70031" w:rsidRDefault="00F70031" w:rsidP="00F70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70031" w:rsidRPr="00F70031" w:rsidRDefault="00F70031" w:rsidP="00F70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F70031" w:rsidRPr="00F70031" w:rsidRDefault="00F70031" w:rsidP="00F70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F70031" w:rsidRPr="00F70031" w:rsidRDefault="00F70031" w:rsidP="00F7003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F70031" w:rsidRPr="00F70031" w:rsidRDefault="00F70031" w:rsidP="00F7003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F70031" w:rsidRPr="00F70031" w:rsidRDefault="00F70031" w:rsidP="00F7003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>
      <w:pPr>
        <w:rPr>
          <w:b/>
        </w:rPr>
      </w:pPr>
    </w:p>
    <w:p w:rsidR="00F70031" w:rsidRPr="00F70031" w:rsidRDefault="00F70031" w:rsidP="00F70031">
      <w:pPr>
        <w:rPr>
          <w:b/>
        </w:rPr>
      </w:pPr>
    </w:p>
    <w:p w:rsidR="00F70031" w:rsidRPr="00F70031" w:rsidRDefault="00F70031" w:rsidP="00F70031">
      <w:pPr>
        <w:rPr>
          <w:b/>
        </w:rPr>
      </w:pPr>
    </w:p>
    <w:p w:rsidR="00F70031" w:rsidRPr="00F70031" w:rsidRDefault="00F70031" w:rsidP="00F70031">
      <w:pPr>
        <w:rPr>
          <w:b/>
        </w:rPr>
      </w:pPr>
    </w:p>
    <w:p w:rsidR="00F70031" w:rsidRPr="00F70031" w:rsidRDefault="00F70031" w:rsidP="00F70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F70031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F70031" w:rsidRPr="00F70031" w:rsidRDefault="00F70031" w:rsidP="00F700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031" w:rsidRPr="00F70031" w:rsidRDefault="00F70031" w:rsidP="00F70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F70031" w:rsidRPr="00F70031" w:rsidRDefault="00F70031" w:rsidP="00F70031">
      <w:pPr>
        <w:spacing w:before="120" w:after="60" w:line="240" w:lineRule="auto"/>
        <w:jc w:val="center"/>
        <w:outlineLvl w:val="2"/>
        <w:rPr>
          <w:rFonts w:ascii="Times New Roman" w:eastAsia="MS Mincho" w:hAnsi="Times New Roman" w:cs="Times New Roman"/>
          <w:i/>
          <w:caps/>
          <w:sz w:val="24"/>
          <w:szCs w:val="24"/>
          <w:lang w:eastAsia="ja-JP"/>
        </w:rPr>
      </w:pPr>
      <w:r w:rsidRPr="00F70031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на </w:t>
      </w:r>
      <w:proofErr w:type="spellStart"/>
      <w:r w:rsidRPr="00F7003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дисциркуляторну</w:t>
      </w:r>
      <w:proofErr w:type="spellEnd"/>
      <w:r w:rsidRPr="00F7003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F7003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енцефалопатію</w:t>
      </w:r>
      <w:proofErr w:type="spellEnd"/>
      <w:r w:rsidRPr="00F7003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.</w:t>
      </w:r>
    </w:p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>
      <w:pPr>
        <w:rPr>
          <w:lang w:val="ru-RU"/>
        </w:rPr>
      </w:pPr>
    </w:p>
    <w:p w:rsidR="00F70031" w:rsidRPr="00F70031" w:rsidRDefault="00F70031" w:rsidP="00F70031">
      <w:pPr>
        <w:rPr>
          <w:lang w:val="ru-RU"/>
        </w:rPr>
      </w:pPr>
    </w:p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/>
    <w:p w:rsidR="00F70031" w:rsidRPr="00F70031" w:rsidRDefault="00F70031" w:rsidP="00F70031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F70031" w:rsidRPr="00F70031" w:rsidRDefault="00F70031" w:rsidP="00F7003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F70031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на </w:t>
      </w:r>
      <w:proofErr w:type="spellStart"/>
      <w:r w:rsidRPr="00F7003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дисциркуляторну</w:t>
      </w:r>
      <w:proofErr w:type="spellEnd"/>
      <w:r w:rsidRPr="00F7003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F7003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енцефалопатію</w:t>
      </w:r>
      <w:proofErr w:type="spellEnd"/>
      <w:r w:rsidRPr="00F70031">
        <w:rPr>
          <w:rFonts w:ascii="Times New Roman" w:hAnsi="Times New Roman" w:cs="Times New Roman"/>
          <w:i/>
          <w:sz w:val="24"/>
          <w:szCs w:val="24"/>
        </w:rPr>
        <w:t>.</w:t>
      </w:r>
    </w:p>
    <w:p w:rsidR="00F70031" w:rsidRPr="00F70031" w:rsidRDefault="00F70031" w:rsidP="00F70031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</w:rPr>
        <w:t xml:space="preserve"> Шифр </w:t>
      </w:r>
      <w:r w:rsidRPr="00F70031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0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70031">
        <w:rPr>
          <w:rFonts w:ascii="Times New Roman" w:eastAsia="Times New Roman" w:hAnsi="Times New Roman"/>
          <w:sz w:val="24"/>
          <w:szCs w:val="24"/>
          <w:lang w:eastAsia="ru-RU"/>
        </w:rPr>
        <w:t xml:space="preserve">термін </w:t>
      </w:r>
      <w:proofErr w:type="spellStart"/>
      <w:r w:rsidRPr="00F70031">
        <w:rPr>
          <w:rFonts w:ascii="Times New Roman" w:eastAsia="Times New Roman" w:hAnsi="Times New Roman"/>
          <w:sz w:val="24"/>
          <w:szCs w:val="24"/>
          <w:lang w:eastAsia="ru-RU"/>
        </w:rPr>
        <w:t>дисциркуляторна</w:t>
      </w:r>
      <w:proofErr w:type="spellEnd"/>
      <w:r w:rsidRPr="00F700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70031">
        <w:rPr>
          <w:rFonts w:ascii="Times New Roman" w:eastAsia="Times New Roman" w:hAnsi="Times New Roman"/>
          <w:sz w:val="24"/>
          <w:szCs w:val="24"/>
          <w:lang w:eastAsia="ru-RU"/>
        </w:rPr>
        <w:t>енцефалопатії</w:t>
      </w:r>
      <w:proofErr w:type="spellEnd"/>
      <w:r w:rsidRPr="00F70031">
        <w:rPr>
          <w:rFonts w:ascii="Times New Roman" w:eastAsia="Times New Roman" w:hAnsi="Times New Roman"/>
          <w:sz w:val="24"/>
          <w:szCs w:val="24"/>
          <w:lang w:eastAsia="ru-RU"/>
        </w:rPr>
        <w:t xml:space="preserve"> (ДЕ) відсутній. Мають місце 3 рубрики, що відповідають терміну ДЕ: I 67.3 - прогресуюча судинна </w:t>
      </w:r>
      <w:proofErr w:type="spellStart"/>
      <w:r w:rsidRPr="00F70031">
        <w:rPr>
          <w:rFonts w:ascii="Times New Roman" w:eastAsia="Times New Roman" w:hAnsi="Times New Roman"/>
          <w:sz w:val="24"/>
          <w:szCs w:val="24"/>
          <w:lang w:eastAsia="ru-RU"/>
        </w:rPr>
        <w:t>лейкоенцефалопатія</w:t>
      </w:r>
      <w:proofErr w:type="spellEnd"/>
      <w:r w:rsidRPr="00F70031">
        <w:rPr>
          <w:rFonts w:ascii="Times New Roman" w:eastAsia="Times New Roman" w:hAnsi="Times New Roman"/>
          <w:sz w:val="24"/>
          <w:szCs w:val="24"/>
          <w:lang w:eastAsia="ru-RU"/>
        </w:rPr>
        <w:t xml:space="preserve"> (хвороба </w:t>
      </w:r>
      <w:proofErr w:type="spellStart"/>
      <w:r w:rsidRPr="00F70031">
        <w:rPr>
          <w:rFonts w:ascii="Times New Roman" w:eastAsia="Times New Roman" w:hAnsi="Times New Roman"/>
          <w:sz w:val="24"/>
          <w:szCs w:val="24"/>
          <w:lang w:eastAsia="ru-RU"/>
        </w:rPr>
        <w:t>Бінсвангера</w:t>
      </w:r>
      <w:proofErr w:type="spellEnd"/>
      <w:r w:rsidRPr="00F70031">
        <w:rPr>
          <w:rFonts w:ascii="Times New Roman" w:eastAsia="Times New Roman" w:hAnsi="Times New Roman"/>
          <w:sz w:val="24"/>
          <w:szCs w:val="24"/>
          <w:lang w:eastAsia="ru-RU"/>
        </w:rPr>
        <w:t xml:space="preserve">), I 67.4 - </w:t>
      </w:r>
      <w:proofErr w:type="spellStart"/>
      <w:r w:rsidRPr="00F70031">
        <w:rPr>
          <w:rFonts w:ascii="Times New Roman" w:eastAsia="Times New Roman" w:hAnsi="Times New Roman"/>
          <w:sz w:val="24"/>
          <w:szCs w:val="24"/>
          <w:lang w:eastAsia="ru-RU"/>
        </w:rPr>
        <w:t>гіпертензивна</w:t>
      </w:r>
      <w:proofErr w:type="spellEnd"/>
      <w:r w:rsidRPr="00F700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70031">
        <w:rPr>
          <w:rFonts w:ascii="Times New Roman" w:eastAsia="Times New Roman" w:hAnsi="Times New Roman"/>
          <w:sz w:val="24"/>
          <w:szCs w:val="24"/>
          <w:lang w:eastAsia="ru-RU"/>
        </w:rPr>
        <w:t>енцефалопатії</w:t>
      </w:r>
      <w:proofErr w:type="spellEnd"/>
      <w:r w:rsidRPr="00F70031">
        <w:rPr>
          <w:rFonts w:ascii="Times New Roman" w:eastAsia="Times New Roman" w:hAnsi="Times New Roman"/>
          <w:sz w:val="24"/>
          <w:szCs w:val="24"/>
          <w:lang w:eastAsia="ru-RU"/>
        </w:rPr>
        <w:t xml:space="preserve"> та I 67.8 - ішемія мозку (хронічна).</w:t>
      </w:r>
    </w:p>
    <w:p w:rsidR="00F70031" w:rsidRPr="00F70031" w:rsidRDefault="00F70031" w:rsidP="00F7003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F70031" w:rsidRPr="00F70031" w:rsidRDefault="00F70031" w:rsidP="00F7003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F70031" w:rsidRPr="00F70031" w:rsidRDefault="00F70031" w:rsidP="00F70031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F70031" w:rsidRPr="00F70031" w:rsidRDefault="00F70031" w:rsidP="00F7003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F70031" w:rsidRPr="00F70031" w:rsidTr="00417E08">
        <w:tc>
          <w:tcPr>
            <w:tcW w:w="4851" w:type="dxa"/>
          </w:tcPr>
          <w:p w:rsidR="00F70031" w:rsidRPr="00F70031" w:rsidRDefault="00F70031" w:rsidP="00F70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F70031" w:rsidRPr="00F70031" w:rsidRDefault="00F70031" w:rsidP="00F70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F70031" w:rsidRPr="00F70031" w:rsidTr="00417E08">
        <w:tc>
          <w:tcPr>
            <w:tcW w:w="4851" w:type="dxa"/>
          </w:tcPr>
          <w:p w:rsidR="00F70031" w:rsidRPr="00F70031" w:rsidRDefault="00F70031" w:rsidP="00F70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Ткаченко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Тіна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Володимирівна</w:t>
            </w:r>
          </w:p>
        </w:tc>
        <w:tc>
          <w:tcPr>
            <w:tcW w:w="4644" w:type="dxa"/>
          </w:tcPr>
          <w:p w:rsidR="00F70031" w:rsidRPr="00F70031" w:rsidRDefault="00F70031" w:rsidP="00F70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Лікар-невропатолог</w:t>
            </w:r>
          </w:p>
        </w:tc>
      </w:tr>
    </w:tbl>
    <w:p w:rsidR="00F70031" w:rsidRPr="00F70031" w:rsidRDefault="00F70031" w:rsidP="00F70031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F70031" w:rsidRPr="00F70031" w:rsidRDefault="00F70031" w:rsidP="00F70031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031" w:rsidRPr="00F70031" w:rsidRDefault="00AB374A" w:rsidP="00F70031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F70031" w:rsidRPr="00F7003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Наказ МОЗ України від 17.08.2007 № 487 «Про затвердження клінічних протоколів надання медичної допомоги за спеціальністю «Неврологія»;</w:t>
        </w:r>
      </w:hyperlink>
    </w:p>
    <w:p w:rsidR="00F70031" w:rsidRPr="00F70031" w:rsidRDefault="00F70031" w:rsidP="00F70031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0031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F70031" w:rsidRPr="00F70031" w:rsidRDefault="00F70031" w:rsidP="00F70031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F70031" w:rsidRPr="00F70031" w:rsidRDefault="00F70031" w:rsidP="00F70031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031" w:rsidRPr="00F70031" w:rsidRDefault="00F70031" w:rsidP="00F70031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F70031" w:rsidRPr="00F70031" w:rsidRDefault="00F70031" w:rsidP="00F7003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F70031" w:rsidRPr="00F70031" w:rsidTr="00F70031">
        <w:tc>
          <w:tcPr>
            <w:tcW w:w="1668" w:type="dxa"/>
          </w:tcPr>
          <w:p w:rsidR="00F70031" w:rsidRPr="00F70031" w:rsidRDefault="00F70031" w:rsidP="00F70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F70031" w:rsidRPr="00F70031" w:rsidRDefault="00F70031" w:rsidP="00F70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F70031" w:rsidRPr="00F70031" w:rsidRDefault="00F70031" w:rsidP="00F70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F70031" w:rsidRPr="00F70031" w:rsidRDefault="00F70031" w:rsidP="00F70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F70031" w:rsidRPr="00F70031" w:rsidRDefault="00F70031" w:rsidP="00F7003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F70031" w:rsidRPr="00F70031" w:rsidTr="00F70031">
        <w:tc>
          <w:tcPr>
            <w:tcW w:w="1668" w:type="dxa"/>
          </w:tcPr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6E4BE6" w:rsidRDefault="006E4BE6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-невропатологом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-невропатолога</w:t>
            </w: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3.Оформлення лікарем-</w:t>
            </w:r>
            <w:r w:rsidR="006E4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невропатологом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F70031" w:rsidRPr="00F70031" w:rsidRDefault="00F70031" w:rsidP="00F70031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5.Заповнення консультаційного висновок спеціаліста 028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70031" w:rsidRPr="00F70031" w:rsidRDefault="00F70031" w:rsidP="00F70031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843" w:type="dxa"/>
          </w:tcPr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невропатолог</w:t>
            </w: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Ткаченко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івна</w:t>
            </w:r>
            <w:proofErr w:type="spellEnd"/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F70031" w:rsidRPr="00F70031" w:rsidTr="00F70031">
        <w:tc>
          <w:tcPr>
            <w:tcW w:w="1668" w:type="dxa"/>
          </w:tcPr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F70031" w:rsidRPr="00550FCE" w:rsidRDefault="00F70031" w:rsidP="00F700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Клініко-неврологічне обстеження (з обов'язковим вимірюванням АТ та аускультації магістральних судин голови та шиї); </w:t>
            </w:r>
          </w:p>
          <w:p w:rsidR="00F70031" w:rsidRPr="00550FCE" w:rsidRDefault="00F70031" w:rsidP="00F700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Психодіагностичне</w:t>
            </w:r>
            <w:proofErr w:type="spellEnd"/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обстеження; </w:t>
            </w:r>
          </w:p>
          <w:p w:rsidR="00F70031" w:rsidRPr="00550FCE" w:rsidRDefault="00F70031" w:rsidP="00F700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КТ, МРТ головного мозку; </w:t>
            </w:r>
          </w:p>
          <w:p w:rsidR="00F70031" w:rsidRPr="00550FCE" w:rsidRDefault="00F70031" w:rsidP="00F700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Лабораторне обстеження (загальні аналізи крові та сечі, </w:t>
            </w:r>
            <w:proofErr w:type="spellStart"/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креатинін</w:t>
            </w:r>
            <w:proofErr w:type="spellEnd"/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холестерин, </w:t>
            </w:r>
            <w:proofErr w:type="spellStart"/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тригліцеріди</w:t>
            </w:r>
            <w:proofErr w:type="spellEnd"/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глюкоза, </w:t>
            </w:r>
            <w:proofErr w:type="spellStart"/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коагулограма</w:t>
            </w:r>
            <w:proofErr w:type="spellEnd"/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калій, натрій крові); </w:t>
            </w:r>
          </w:p>
          <w:p w:rsidR="00F70031" w:rsidRPr="00550FCE" w:rsidRDefault="00F70031" w:rsidP="00F700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Електрокардіографія; </w:t>
            </w:r>
          </w:p>
          <w:p w:rsidR="00F70031" w:rsidRPr="00550FCE" w:rsidRDefault="00F70031" w:rsidP="00F700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Огляд очного дна; </w:t>
            </w:r>
          </w:p>
          <w:p w:rsidR="00F70031" w:rsidRPr="00550FCE" w:rsidRDefault="00F70031" w:rsidP="00F700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Ультразвукова </w:t>
            </w:r>
            <w:proofErr w:type="spellStart"/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допплерографія</w:t>
            </w:r>
            <w:proofErr w:type="spellEnd"/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екстра та </w:t>
            </w:r>
            <w:proofErr w:type="spellStart"/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інтракраніальних</w:t>
            </w:r>
            <w:proofErr w:type="spellEnd"/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судин головного мозку. </w:t>
            </w:r>
          </w:p>
          <w:p w:rsidR="00F70031" w:rsidRPr="00550FCE" w:rsidRDefault="00F70031" w:rsidP="00F700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Додаткові дослідження при необхідності: </w:t>
            </w:r>
          </w:p>
          <w:p w:rsidR="00F70031" w:rsidRPr="00550FCE" w:rsidRDefault="00F70031" w:rsidP="00F700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ЕхоКГ</w:t>
            </w:r>
            <w:proofErr w:type="spellEnd"/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F70031" w:rsidRPr="00550FCE" w:rsidRDefault="00F70031" w:rsidP="00F700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Добовий моніторинг АТ; </w:t>
            </w:r>
          </w:p>
          <w:p w:rsidR="00F70031" w:rsidRPr="00F70031" w:rsidRDefault="00F70031" w:rsidP="00F7003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Електроенцефалографія</w:t>
            </w:r>
            <w:proofErr w:type="spellEnd"/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(хворим з </w:t>
            </w:r>
            <w:proofErr w:type="spellStart"/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епі-напад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пароксизмальними станами).</w:t>
            </w:r>
          </w:p>
        </w:tc>
        <w:tc>
          <w:tcPr>
            <w:tcW w:w="1843" w:type="dxa"/>
          </w:tcPr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невропатолог</w:t>
            </w: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Ткаченко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Володимирівна</w:t>
            </w:r>
            <w:proofErr w:type="spellEnd"/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F70031" w:rsidRPr="00F70031" w:rsidTr="00F70031">
        <w:tc>
          <w:tcPr>
            <w:tcW w:w="1668" w:type="dxa"/>
          </w:tcPr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260" w:type="dxa"/>
          </w:tcPr>
          <w:p w:rsidR="00F70031" w:rsidRPr="00F70031" w:rsidRDefault="00F70031" w:rsidP="00F7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Лікування серцево-судинного захворювання, що стало причиною розвитку ДЕ (гіпотензивна, </w:t>
            </w:r>
            <w:proofErr w:type="spellStart"/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гіполіпідемічна</w:t>
            </w:r>
            <w:proofErr w:type="spellEnd"/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терапія та ін.). </w:t>
            </w:r>
          </w:p>
          <w:p w:rsidR="00F70031" w:rsidRPr="00F70031" w:rsidRDefault="00F70031" w:rsidP="00F7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Поліпшення кровопостачання мозку (</w:t>
            </w:r>
            <w:proofErr w:type="spellStart"/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вазоактивні</w:t>
            </w:r>
            <w:proofErr w:type="spellEnd"/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препарати). </w:t>
            </w:r>
          </w:p>
          <w:p w:rsidR="00F70031" w:rsidRPr="00F70031" w:rsidRDefault="00F70031" w:rsidP="00F7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Поліпшення метаболізму головного мозку (</w:t>
            </w:r>
            <w:proofErr w:type="spellStart"/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нейропротектори</w:t>
            </w:r>
            <w:proofErr w:type="spellEnd"/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ін.). </w:t>
            </w:r>
          </w:p>
          <w:p w:rsidR="00F70031" w:rsidRPr="00F70031" w:rsidRDefault="00F70031" w:rsidP="00F7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Лікування неврологічних симптомів та синдромів. </w:t>
            </w:r>
          </w:p>
          <w:p w:rsidR="00F70031" w:rsidRPr="00F70031" w:rsidRDefault="00F70031" w:rsidP="00F7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Корекція когнітивних та емоційно-афективних порушень. </w:t>
            </w:r>
          </w:p>
          <w:p w:rsidR="00F70031" w:rsidRPr="00F70031" w:rsidRDefault="00F70031" w:rsidP="00F7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Хворим високого ризику розвитку мозкового інсульту та хворим з перенесеними ТІА або інсультами показано </w:t>
            </w:r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довготривалий прийом </w:t>
            </w:r>
            <w:proofErr w:type="spellStart"/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дезагрегантів</w:t>
            </w:r>
            <w:proofErr w:type="spellEnd"/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або антикоагулянтів непрямої дії. </w:t>
            </w:r>
          </w:p>
          <w:p w:rsidR="00F70031" w:rsidRPr="00F70031" w:rsidRDefault="00F70031" w:rsidP="00F7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Каротидна</w:t>
            </w:r>
            <w:proofErr w:type="spellEnd"/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ендартеректомія</w:t>
            </w:r>
            <w:proofErr w:type="spellEnd"/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показаннями).</w:t>
            </w:r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3" w:type="dxa"/>
          </w:tcPr>
          <w:p w:rsidR="00F70031" w:rsidRPr="00F70031" w:rsidRDefault="00F70031" w:rsidP="00F70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Амбулаторне лікування проводиться 1 - 2 рази на рік протягом 30 - 60 діб. Стаціонарне лікування потрібне при недостатній ефективності амбулаторного лікування, наявності ускладнень (декомпенсації та ознаках </w:t>
            </w:r>
            <w:proofErr w:type="spellStart"/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транзиторних</w:t>
            </w:r>
            <w:proofErr w:type="spellEnd"/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ішемічних атак, судинної деменції, </w:t>
            </w:r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швидких темпах прогресування захворювання). Тривалість стаціонарного лікування - від 10 до 15 діб. </w:t>
            </w:r>
          </w:p>
        </w:tc>
        <w:tc>
          <w:tcPr>
            <w:tcW w:w="1417" w:type="dxa"/>
          </w:tcPr>
          <w:p w:rsid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Лікар-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невропатолог</w:t>
            </w: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Ткаченко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Володимирівна</w:t>
            </w:r>
            <w:proofErr w:type="spellEnd"/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F70031" w:rsidRPr="00F70031" w:rsidRDefault="00F70031" w:rsidP="00F70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Відсутність подальшого прогресування порушень функції ЦНС, відсутність гострих порушень мозкового кровообігу та судинної деменції. </w:t>
            </w:r>
          </w:p>
          <w:p w:rsidR="00F70031" w:rsidRPr="00F70031" w:rsidRDefault="00F70031" w:rsidP="00F70031">
            <w:pPr>
              <w:ind w:right="-43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</w:tr>
      <w:tr w:rsidR="00F70031" w:rsidRPr="00F70031" w:rsidTr="00F70031">
        <w:tc>
          <w:tcPr>
            <w:tcW w:w="1668" w:type="dxa"/>
          </w:tcPr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260" w:type="dxa"/>
          </w:tcPr>
          <w:p w:rsidR="00F70031" w:rsidRPr="00F70031" w:rsidRDefault="00F70031" w:rsidP="00F700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Хворі повинні знаходитись на диспансерному спостереженні за місцем проживання або роботи. Щорічно обов'язкове обстеження в рамках діагностичної програми, при необхідності обстеження та лікування - 1 - 2 рази на рік. Хворим з ознаками стенозу внутрішньої сонної артерії більш 50 % показано дуплексне обстеження 2 рази на рік та консультація </w:t>
            </w:r>
            <w:proofErr w:type="spellStart"/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ангіохірурга</w:t>
            </w:r>
            <w:proofErr w:type="spellEnd"/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</w:tcPr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70031" w:rsidRPr="00F70031" w:rsidRDefault="00F70031" w:rsidP="00F70031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031" w:rsidRPr="00F70031" w:rsidTr="00F70031">
        <w:trPr>
          <w:trHeight w:val="1397"/>
        </w:trPr>
        <w:tc>
          <w:tcPr>
            <w:tcW w:w="1668" w:type="dxa"/>
          </w:tcPr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260" w:type="dxa"/>
          </w:tcPr>
          <w:p w:rsidR="00F70031" w:rsidRPr="00F70031" w:rsidRDefault="00F70031" w:rsidP="00F7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Хворі на артеріальну гіпертензію повинні отримувати дієту із обмеженням солі до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F7003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 г</w:t>
              </w:r>
            </w:smartTag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добу. Хворим з </w:t>
            </w:r>
            <w:proofErr w:type="spellStart"/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гіперхолістеренемією</w:t>
            </w:r>
            <w:proofErr w:type="spellEnd"/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обмежується вживання тваринних жирів та інших продуктів, які містять холестерин. Рекомендується дієта збагачена W-3 </w:t>
            </w:r>
            <w:proofErr w:type="spellStart"/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поліненасиченими</w:t>
            </w:r>
            <w:proofErr w:type="spellEnd"/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жирними кислотами (морська риба). При зайвій вазі обмежується енергетична цінність їжі. При наявності шкідливих звичок - відмова від </w:t>
            </w:r>
            <w:proofErr w:type="spellStart"/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тютюнопаління</w:t>
            </w:r>
            <w:proofErr w:type="spellEnd"/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обмеження вживання алкоголю. </w:t>
            </w:r>
          </w:p>
          <w:p w:rsidR="00F70031" w:rsidRPr="00F70031" w:rsidRDefault="00F70031" w:rsidP="00F7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700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Вимоги до режиму праці, відпочинку </w:t>
            </w:r>
          </w:p>
          <w:p w:rsidR="00F70031" w:rsidRPr="00F70031" w:rsidRDefault="00F70031" w:rsidP="00F7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випадку втрати працездатності хворі направляються на МСЕК. Відмова від роботи в нічний час, нормалізація режиму сну та відпочинку. Оптимізація фізичної активності. Не рекомендується перебування під прямими сонячними променями, </w:t>
            </w:r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переохолодження та перегрівання.</w:t>
            </w:r>
            <w:r w:rsidRPr="00F70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3" w:type="dxa"/>
          </w:tcPr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70031" w:rsidRPr="00F70031" w:rsidRDefault="00F70031" w:rsidP="00F7003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70031" w:rsidRPr="00F70031" w:rsidRDefault="00F70031" w:rsidP="00F7003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031" w:rsidRPr="00F70031" w:rsidRDefault="00F70031" w:rsidP="00F70031">
      <w:pPr>
        <w:rPr>
          <w:lang w:val="ru-RU"/>
        </w:rPr>
      </w:pPr>
    </w:p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B32"/>
    <w:multiLevelType w:val="hybridMultilevel"/>
    <w:tmpl w:val="6BFAB434"/>
    <w:lvl w:ilvl="0" w:tplc="C1A09D8E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31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3443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6E4BE6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B374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70031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700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70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sprava.com.ua/mcfr/medsprava/487_nakaz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3621</Words>
  <Characters>2064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2015-02-19T14:13:00Z</dcterms:created>
  <dcterms:modified xsi:type="dcterms:W3CDTF">2015-02-27T12:30:00Z</dcterms:modified>
</cp:coreProperties>
</file>