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BA77F1" w:rsidRPr="00C6610E" w:rsidTr="005B276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A77F1" w:rsidRPr="00C6610E" w:rsidRDefault="00BA77F1" w:rsidP="005B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BA77F1" w:rsidRPr="00C6610E" w:rsidRDefault="00BA77F1" w:rsidP="005B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BA77F1" w:rsidRPr="00C6610E" w:rsidRDefault="00BA77F1" w:rsidP="005B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BA77F1" w:rsidRPr="00C6610E" w:rsidRDefault="00BA77F1" w:rsidP="005B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BA77F1" w:rsidRPr="00C6610E" w:rsidRDefault="00BA77F1" w:rsidP="005B27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BA77F1" w:rsidRPr="00C6610E" w:rsidRDefault="00BA77F1" w:rsidP="005B27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BA77F1" w:rsidRPr="00C6610E" w:rsidRDefault="00BA77F1" w:rsidP="005B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A77F1" w:rsidRPr="00C6610E" w:rsidRDefault="00BA77F1" w:rsidP="005B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BA77F1" w:rsidRPr="00C6610E" w:rsidRDefault="00BA77F1" w:rsidP="005B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BA77F1" w:rsidRPr="00C6610E" w:rsidRDefault="00BA77F1" w:rsidP="005B27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BA77F1" w:rsidRPr="00C6610E" w:rsidRDefault="00BA77F1" w:rsidP="005B27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BA77F1" w:rsidRPr="00C6610E" w:rsidRDefault="00BA77F1" w:rsidP="005B27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>
      <w:pPr>
        <w:rPr>
          <w:b/>
        </w:rPr>
      </w:pPr>
    </w:p>
    <w:p w:rsidR="00BA77F1" w:rsidRPr="00C6610E" w:rsidRDefault="00BA77F1" w:rsidP="00BA77F1">
      <w:pPr>
        <w:rPr>
          <w:b/>
        </w:rPr>
      </w:pPr>
    </w:p>
    <w:p w:rsidR="00BA77F1" w:rsidRPr="00C6610E" w:rsidRDefault="00BA77F1" w:rsidP="00BA77F1">
      <w:pPr>
        <w:rPr>
          <w:b/>
        </w:rPr>
      </w:pPr>
    </w:p>
    <w:p w:rsidR="00BA77F1" w:rsidRPr="00C6610E" w:rsidRDefault="00BA77F1" w:rsidP="00BA7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BA77F1" w:rsidRDefault="00BA77F1" w:rsidP="00BA7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F1" w:rsidRPr="006A4418" w:rsidRDefault="00BA77F1" w:rsidP="00BA77F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77F1" w:rsidRPr="00C6610E" w:rsidRDefault="00BA77F1" w:rsidP="00BA7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BA77F1" w:rsidRPr="006A4418" w:rsidRDefault="00BA77F1" w:rsidP="00BA77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A44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Надання медичної допомоги хворим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хронічний пієлонефрит.</w:t>
      </w:r>
    </w:p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>
      <w:pPr>
        <w:rPr>
          <w:lang w:val="ru-RU"/>
        </w:rPr>
      </w:pPr>
    </w:p>
    <w:p w:rsidR="00BA77F1" w:rsidRPr="00C6610E" w:rsidRDefault="00BA77F1" w:rsidP="00BA77F1">
      <w:pPr>
        <w:rPr>
          <w:lang w:val="ru-RU"/>
        </w:rPr>
      </w:pPr>
    </w:p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/>
    <w:p w:rsidR="00BA77F1" w:rsidRPr="00C6610E" w:rsidRDefault="00BA77F1" w:rsidP="00BA77F1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BA77F1" w:rsidRPr="00C6610E" w:rsidRDefault="00BA77F1" w:rsidP="00BA77F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на хронічний пієлонефрит.</w:t>
      </w:r>
    </w:p>
    <w:p w:rsidR="00BA77F1" w:rsidRPr="00BA77F1" w:rsidRDefault="00BA77F1" w:rsidP="00BA77F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</w:t>
      </w:r>
      <w:r w:rsidRPr="00BA77F1">
        <w:rPr>
          <w:rFonts w:ascii="Times New Roman" w:hAnsi="Times New Roman" w:cs="Times New Roman"/>
          <w:b/>
          <w:sz w:val="24"/>
          <w:szCs w:val="24"/>
        </w:rPr>
        <w:t xml:space="preserve">Шифр МКХ -10: </w:t>
      </w:r>
      <w:r w:rsidRPr="00BA77F1">
        <w:rPr>
          <w:rFonts w:ascii="Times New Roman" w:eastAsia="Calibri" w:hAnsi="Times New Roman" w:cs="Times New Roman"/>
          <w:b/>
          <w:sz w:val="24"/>
          <w:szCs w:val="24"/>
        </w:rPr>
        <w:t xml:space="preserve">хронічного пієлонефриту, як самостійних рубрик, не існує. </w:t>
      </w:r>
    </w:p>
    <w:p w:rsidR="00BA77F1" w:rsidRPr="00BA77F1" w:rsidRDefault="00BA77F1" w:rsidP="00BA77F1">
      <w:pPr>
        <w:pStyle w:val="a4"/>
        <w:numPr>
          <w:ilvl w:val="0"/>
          <w:numId w:val="1"/>
        </w:numPr>
        <w:spacing w:after="0" w:line="360" w:lineRule="auto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F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BA77F1">
        <w:rPr>
          <w:rFonts w:ascii="Times New Roman" w:eastAsia="Calibri" w:hAnsi="Times New Roman" w:cs="Times New Roman"/>
          <w:sz w:val="24"/>
          <w:szCs w:val="24"/>
        </w:rPr>
        <w:t xml:space="preserve">11 Хронічний </w:t>
      </w:r>
      <w:proofErr w:type="spellStart"/>
      <w:r w:rsidRPr="00BA77F1">
        <w:rPr>
          <w:rFonts w:ascii="Times New Roman" w:eastAsia="Calibri" w:hAnsi="Times New Roman" w:cs="Times New Roman"/>
          <w:sz w:val="24"/>
          <w:szCs w:val="24"/>
        </w:rPr>
        <w:t>тубуло-інтерстиціальний</w:t>
      </w:r>
      <w:proofErr w:type="spellEnd"/>
      <w:r w:rsidRPr="00BA77F1">
        <w:rPr>
          <w:rFonts w:ascii="Times New Roman" w:eastAsia="Calibri" w:hAnsi="Times New Roman" w:cs="Times New Roman"/>
          <w:sz w:val="24"/>
          <w:szCs w:val="24"/>
        </w:rPr>
        <w:t xml:space="preserve"> нефрит;</w:t>
      </w:r>
    </w:p>
    <w:p w:rsidR="00BA77F1" w:rsidRPr="00BA77F1" w:rsidRDefault="00BA77F1" w:rsidP="00BA77F1">
      <w:pPr>
        <w:pStyle w:val="a4"/>
        <w:numPr>
          <w:ilvl w:val="0"/>
          <w:numId w:val="1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BA77F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BA77F1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proofErr w:type="spellStart"/>
      <w:r w:rsidRPr="00BA77F1">
        <w:rPr>
          <w:rFonts w:ascii="Times New Roman" w:eastAsia="Calibri" w:hAnsi="Times New Roman" w:cs="Times New Roman"/>
          <w:sz w:val="24"/>
          <w:szCs w:val="24"/>
        </w:rPr>
        <w:t>Неуточнений</w:t>
      </w:r>
      <w:proofErr w:type="spellEnd"/>
      <w:r w:rsidRPr="00BA77F1">
        <w:rPr>
          <w:rFonts w:ascii="Times New Roman" w:eastAsia="Calibri" w:hAnsi="Times New Roman" w:cs="Times New Roman"/>
          <w:sz w:val="24"/>
          <w:szCs w:val="24"/>
        </w:rPr>
        <w:t xml:space="preserve"> гострий чи хронічний </w:t>
      </w:r>
      <w:proofErr w:type="spellStart"/>
      <w:r w:rsidRPr="00BA77F1">
        <w:rPr>
          <w:rFonts w:ascii="Times New Roman" w:eastAsia="Calibri" w:hAnsi="Times New Roman" w:cs="Times New Roman"/>
          <w:sz w:val="24"/>
          <w:szCs w:val="24"/>
        </w:rPr>
        <w:t>тубуло-інтерстиціальний</w:t>
      </w:r>
      <w:proofErr w:type="spellEnd"/>
      <w:r w:rsidRPr="00BA77F1">
        <w:rPr>
          <w:rFonts w:ascii="Times New Roman" w:eastAsia="Calibri" w:hAnsi="Times New Roman" w:cs="Times New Roman"/>
          <w:sz w:val="24"/>
          <w:szCs w:val="24"/>
        </w:rPr>
        <w:t xml:space="preserve"> нефрит.</w:t>
      </w:r>
    </w:p>
    <w:p w:rsidR="00BA77F1" w:rsidRPr="00C6610E" w:rsidRDefault="00BA77F1" w:rsidP="00BA77F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BA77F1" w:rsidRPr="00C6610E" w:rsidRDefault="00BA77F1" w:rsidP="00BA77F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BA77F1" w:rsidRPr="00C6610E" w:rsidRDefault="00BA77F1" w:rsidP="00BA77F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BA77F1" w:rsidRPr="00C6610E" w:rsidRDefault="00BA77F1" w:rsidP="00BA77F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BA77F1" w:rsidRPr="00C6610E" w:rsidTr="005B2760">
        <w:tc>
          <w:tcPr>
            <w:tcW w:w="4851" w:type="dxa"/>
          </w:tcPr>
          <w:p w:rsidR="00BA77F1" w:rsidRPr="00C6610E" w:rsidRDefault="00BA77F1" w:rsidP="005B2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BA77F1" w:rsidRPr="00C6610E" w:rsidRDefault="00BA77F1" w:rsidP="005B2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BA77F1" w:rsidRPr="00C6610E" w:rsidTr="005B2760">
        <w:tc>
          <w:tcPr>
            <w:tcW w:w="4851" w:type="dxa"/>
          </w:tcPr>
          <w:p w:rsidR="00BA77F1" w:rsidRPr="00C6610E" w:rsidRDefault="00BA77F1" w:rsidP="005B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Сич В.І.</w:t>
            </w:r>
          </w:p>
        </w:tc>
        <w:tc>
          <w:tcPr>
            <w:tcW w:w="4644" w:type="dxa"/>
          </w:tcPr>
          <w:p w:rsidR="00BA77F1" w:rsidRPr="00C6610E" w:rsidRDefault="00BA77F1" w:rsidP="00BA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Лікар-нефролог</w:t>
            </w:r>
          </w:p>
        </w:tc>
      </w:tr>
    </w:tbl>
    <w:p w:rsidR="00BA77F1" w:rsidRPr="00C6610E" w:rsidRDefault="00BA77F1" w:rsidP="00BA77F1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BA77F1" w:rsidRPr="00C6610E" w:rsidRDefault="00BA77F1" w:rsidP="00BA77F1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7F1" w:rsidRDefault="009752E3" w:rsidP="00BA77F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BA77F1" w:rsidRPr="00BA77F1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Наказ МОЗ </w:t>
        </w:r>
        <w:r w:rsidR="00BA77F1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України </w:t>
        </w:r>
        <w:r w:rsidR="00BA77F1" w:rsidRPr="00BA77F1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від 02.12.2004 № 593 України «Про затвердження протоколів надання медичної допомоги за спеціальністю «Нефрологія»;</w:t>
        </w:r>
      </w:hyperlink>
    </w:p>
    <w:p w:rsidR="00BA77F1" w:rsidRPr="00BA77F1" w:rsidRDefault="00BA77F1" w:rsidP="00BA77F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F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30.09.2003 № 65/462  «Про поліпшення якості та організації системи медичної допомоги дорослим хворим </w:t>
      </w:r>
      <w:proofErr w:type="spellStart"/>
      <w:r w:rsidRPr="00BA77F1">
        <w:rPr>
          <w:rFonts w:ascii="Times New Roman" w:hAnsi="Times New Roman" w:cs="Times New Roman"/>
          <w:b/>
          <w:sz w:val="24"/>
          <w:szCs w:val="24"/>
        </w:rPr>
        <w:t>нефрологічного</w:t>
      </w:r>
      <w:proofErr w:type="spellEnd"/>
      <w:r w:rsidRPr="00BA77F1">
        <w:rPr>
          <w:rFonts w:ascii="Times New Roman" w:hAnsi="Times New Roman" w:cs="Times New Roman"/>
          <w:b/>
          <w:sz w:val="24"/>
          <w:szCs w:val="24"/>
        </w:rPr>
        <w:t xml:space="preserve"> профілю»;</w:t>
      </w:r>
    </w:p>
    <w:p w:rsidR="00BA77F1" w:rsidRPr="00C6610E" w:rsidRDefault="00BA77F1" w:rsidP="00BA77F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BA77F1" w:rsidRPr="00C6610E" w:rsidRDefault="00BA77F1" w:rsidP="00BA77F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BA77F1" w:rsidRPr="00C6610E" w:rsidRDefault="00BA77F1" w:rsidP="00BA77F1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7F1" w:rsidRPr="00C6610E" w:rsidRDefault="00BA77F1" w:rsidP="00BA77F1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BA77F1" w:rsidRPr="00C6610E" w:rsidRDefault="00BA77F1" w:rsidP="00BA77F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BA77F1" w:rsidRPr="00C6610E" w:rsidTr="005B2760">
        <w:tc>
          <w:tcPr>
            <w:tcW w:w="1668" w:type="dxa"/>
          </w:tcPr>
          <w:p w:rsidR="00BA77F1" w:rsidRPr="00C6610E" w:rsidRDefault="00BA77F1" w:rsidP="005B276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BA77F1" w:rsidRPr="00C6610E" w:rsidRDefault="00BA77F1" w:rsidP="005B276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BA77F1" w:rsidRPr="00C6610E" w:rsidRDefault="00BA77F1" w:rsidP="005B276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BA77F1" w:rsidRPr="00C6610E" w:rsidRDefault="00BA77F1" w:rsidP="005B276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BA77F1" w:rsidRPr="00C6610E" w:rsidRDefault="00BA77F1" w:rsidP="005B276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BA77F1" w:rsidRPr="00C6610E" w:rsidTr="005B2760">
        <w:tc>
          <w:tcPr>
            <w:tcW w:w="1668" w:type="dxa"/>
          </w:tcPr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DF01AD">
              <w:rPr>
                <w:rFonts w:ascii="Times New Roman" w:hAnsi="Times New Roman" w:cs="Times New Roman"/>
                <w:sz w:val="24"/>
                <w:szCs w:val="24"/>
              </w:rPr>
              <w:t>нефрологом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 w:rsidR="00DF01AD">
              <w:rPr>
                <w:rFonts w:ascii="Times New Roman" w:hAnsi="Times New Roman" w:cs="Times New Roman"/>
                <w:sz w:val="24"/>
                <w:szCs w:val="24"/>
              </w:rPr>
              <w:t>нефролога</w:t>
            </w: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DF01AD">
              <w:rPr>
                <w:rFonts w:ascii="Times New Roman" w:hAnsi="Times New Roman" w:cs="Times New Roman"/>
                <w:sz w:val="24"/>
                <w:szCs w:val="24"/>
              </w:rPr>
              <w:t>нефрологом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BA77F1" w:rsidRPr="00C6610E" w:rsidRDefault="00BA77F1" w:rsidP="005B2760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A77F1" w:rsidRPr="00C6610E" w:rsidRDefault="00BA77F1" w:rsidP="005B2760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Default="00BA77F1" w:rsidP="00BA77F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  <w:p w:rsidR="00BA77F1" w:rsidRPr="00C6610E" w:rsidRDefault="00BA77F1" w:rsidP="00BA77F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 В.І.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BA77F1" w:rsidRPr="00C6610E" w:rsidTr="005B2760">
        <w:tc>
          <w:tcPr>
            <w:tcW w:w="1668" w:type="dxa"/>
          </w:tcPr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При загостренні: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клінічна картина та зміни лабораторних і інструментальних показників аналогічні змінам при гострому ПН. 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латентному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перебізі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Клінічні симптоми: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періодичне “безпричинне” підвищення температури тіла до</w:t>
            </w:r>
            <w:r w:rsidRPr="00B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субфебрильних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періодично напади пропасниці, особливо у нічний час;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загальна слабкість, втомлюваність, головний біль;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тошнота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, блювота;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сухість шкіри;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підвищення артеріального тиску.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Місцеві симптоми: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відчуття болю (ниючого характеру) та важкості у поперековій ділянці;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дизурія,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ніктурія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полакіурія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Загальний аналіз крові: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лейкоцитоз, зміщення  лейкоцитарної формули вліво (не обов’язково);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прискорення швидкості зсідання еритроцитів (ШЗЕ).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Зміни у аналізах сечі: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помірна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лейкоцитурія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можлива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еритроцитурія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помірна протеїнурія (до 1,5 г/л);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циліндрурія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Біохімічний аналіз крові: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можуть спостерігатися патологічні зміни аналогічні змінам при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гломерулонефриті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але   вони менше виражені а частіше взагалі відсутні. 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Ультразвукове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дослідженнянирок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асиметричні зміни  розмірів нирок;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розширення та деформація 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чашково-мискової системи;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зменшення нирки (нирок) у розмірі;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зменшення товщини паренхіми (як вогнищевого, так і тотального 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характеру);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відсутнє чітке диференціювання синуса від паренхіми.  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Екскреторна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урографія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розширення та деформація чашечок, мисок та сечоводів;</w:t>
            </w:r>
          </w:p>
          <w:p w:rsidR="00BA77F1" w:rsidRPr="00B645C1" w:rsidRDefault="00BA77F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● асиметрія розмірів нирок;</w:t>
            </w:r>
          </w:p>
          <w:p w:rsidR="00BA77F1" w:rsidRPr="00BA77F1" w:rsidRDefault="00BA77F1" w:rsidP="00B645C1">
            <w:pPr>
              <w:rPr>
                <w:rFonts w:eastAsia="Arial Unicode MS" w:cs="Arial Unicode MS"/>
                <w:sz w:val="28"/>
                <w:lang w:eastAsia="ru-RU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● зміни показників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рено-кортикального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індексу, позитивний симптом 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Ходстона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7F1" w:rsidRDefault="00BA77F1" w:rsidP="00BA77F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  <w:p w:rsidR="00BA77F1" w:rsidRPr="00C6610E" w:rsidRDefault="00BA77F1" w:rsidP="00BA77F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 В.І.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BA77F1" w:rsidRPr="00C6610E" w:rsidTr="005B2760">
        <w:tc>
          <w:tcPr>
            <w:tcW w:w="1668" w:type="dxa"/>
          </w:tcPr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1)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комплексність (не тільки антибактеріальна терапія) лікування має бути: етіологічним; патогенетичним; підвищення резистентності нирки до інфекції (покращання кровообігу, обмінних процесів);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2)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чим важчий перебіг, тим триваліше лікування;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3)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протирецидивна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терапія;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4)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санаторно-курортне лікування.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Кожне загострення лікується як гострий ПН, але курс лікування продов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жується до</w:t>
            </w: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тижнів.</w:t>
            </w:r>
          </w:p>
          <w:p w:rsidR="00BA77F1" w:rsidRPr="00B645C1" w:rsidRDefault="00B645C1" w:rsidP="00B6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Об'єм антибактеріальної терапії визначається видом збудника, ступенем важ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кості хвороби, станом функції нирок.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Протирецидивна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терапія.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Основними причинами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рецидивуючого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перебігу захворювання є: рецидив, реінфекція та неадекватне лікування. </w:t>
            </w:r>
            <w:r w:rsidRPr="00B64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Диференціювати реінфекцію та рецидив </w:t>
            </w:r>
            <w:proofErr w:type="spellStart"/>
            <w:r w:rsidRPr="00B64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можно</w:t>
            </w:r>
            <w:proofErr w:type="spellEnd"/>
            <w:r w:rsidRPr="00B64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лише за допомогою регулярного </w:t>
            </w:r>
            <w:proofErr w:type="spellStart"/>
            <w:r w:rsidRPr="00B64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микробіологічного</w:t>
            </w:r>
            <w:proofErr w:type="spellEnd"/>
            <w:r w:rsidRPr="00B64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обстеження сечі.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Також причинами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рецидивуючого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перебігу можуть бути: неправильна інтерпретація результатів 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бактеріального дослідження сечі, неадекватна доза антибактеріальних препаратів, недостатня тривалість лікування та неадекватна профілактика. </w:t>
            </w:r>
          </w:p>
          <w:p w:rsidR="00B645C1" w:rsidRPr="00B645C1" w:rsidRDefault="00B645C1" w:rsidP="00B645C1">
            <w:pPr>
              <w:rPr>
                <w:sz w:val="28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Виходячи з практичних потреб адекватної оцінки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бактеріурії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пропонуємо алгоритм інтерпретації результатів бактеріального дослідження сечі</w:t>
            </w:r>
            <w:r w:rsidRPr="00B6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Протирецидивне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лікування  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проводиться</w:t>
            </w: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від 2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місяців до</w:t>
            </w: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2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років. Наприклад: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І тиждень місяця</w:t>
            </w: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клюквовий морс, відвар шипшини, вітаміни. </w:t>
            </w: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II, III -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польовий хвощ (І дес. ложка), корінь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солодки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(І ст. л.), толокнянка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(І дес. ложка).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IV -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антибактеріальні препарати. Або: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І місяць: лист берези, шишки хмелю, кримська троянда</w:t>
            </w: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квіти);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II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місяць: плоди суниці, польовий 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хвощ;</w:t>
            </w:r>
          </w:p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III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місяць: листя толокнянки, листя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брусники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, плоди шипшини.</w:t>
            </w:r>
          </w:p>
          <w:p w:rsidR="00BA77F1" w:rsidRPr="00B645C1" w:rsidRDefault="00B645C1" w:rsidP="00B645C1"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Плюс: екстракт алое,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ехінацин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або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імунал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перші</w:t>
            </w: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2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тижні кожного місяця.</w:t>
            </w:r>
          </w:p>
        </w:tc>
        <w:tc>
          <w:tcPr>
            <w:tcW w:w="1417" w:type="dxa"/>
          </w:tcPr>
          <w:p w:rsidR="00BA77F1" w:rsidRDefault="00BA77F1" w:rsidP="00BA77F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 В.І.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B645C1" w:rsidRPr="00B645C1" w:rsidRDefault="00B645C1" w:rsidP="00B645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клініко-лабораторна ремісія - відсутність клінічних проявів, нормалізація лабораторних показників крові, зменшення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лейкоцитурії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відсутність діагностично-значущої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бактеріурії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(хронічний ускладнений ПН); </w:t>
            </w:r>
          </w:p>
          <w:p w:rsidR="00B645C1" w:rsidRPr="00B645C1" w:rsidRDefault="00B645C1" w:rsidP="00B645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без ефекту – відсутність позитивної динаміки клініко-лабораторних</w:t>
            </w:r>
          </w:p>
          <w:p w:rsidR="00BA77F1" w:rsidRPr="00C6610E" w:rsidRDefault="00B645C1" w:rsidP="00B645C1"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показників.</w:t>
            </w:r>
            <w:r w:rsidRPr="00B645C1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BA77F1" w:rsidRPr="00C6610E" w:rsidTr="005B2760">
        <w:tc>
          <w:tcPr>
            <w:tcW w:w="1668" w:type="dxa"/>
          </w:tcPr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B02A00" w:rsidRPr="00B02A00" w:rsidRDefault="00B02A00" w:rsidP="00B0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>При ремісії ПН</w:t>
            </w: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повне клініко-лабораторне обстеження, а потім рентгенологічне обстеження</w:t>
            </w: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- 1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 на</w:t>
            </w: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місяців. При хронічній нирковій недостатності (ХНН)</w:t>
            </w: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 на</w:t>
            </w: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2-3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місяці, при її швидкому прогресуванні</w:t>
            </w: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щомісячно повне клініко-лабораторне обстеження.</w:t>
            </w:r>
          </w:p>
          <w:p w:rsidR="00B02A00" w:rsidRPr="00B02A00" w:rsidRDefault="00B02A00" w:rsidP="00B0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>При латентному ПН</w:t>
            </w: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виключити фізичні перевантаження, переохолодження, перегрівання, роботу в  нічні зміни.</w:t>
            </w:r>
          </w:p>
          <w:p w:rsidR="00B02A00" w:rsidRPr="00B02A00" w:rsidRDefault="00B02A00" w:rsidP="00B0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>рецидивуючому</w:t>
            </w:r>
            <w:proofErr w:type="spellEnd"/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>перебізі</w:t>
            </w:r>
            <w:proofErr w:type="spellEnd"/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частими загостреннями</w:t>
            </w: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показана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денна робота у теплому, сухому приміщенні.</w:t>
            </w:r>
          </w:p>
          <w:p w:rsidR="00BA77F1" w:rsidRPr="00B02A00" w:rsidRDefault="00B02A00" w:rsidP="005B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II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група інвалідності</w:t>
            </w: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показана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наявності злоякісної гіпертензії та ХНН</w:t>
            </w:r>
            <w:r w:rsidRPr="00B02A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II</w:t>
            </w:r>
            <w:r w:rsidRPr="00B0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ступеня.</w:t>
            </w:r>
          </w:p>
        </w:tc>
        <w:tc>
          <w:tcPr>
            <w:tcW w:w="1649" w:type="dxa"/>
          </w:tcPr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BA77F1" w:rsidRPr="00C6610E" w:rsidTr="005B2760">
        <w:tc>
          <w:tcPr>
            <w:tcW w:w="1668" w:type="dxa"/>
          </w:tcPr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B645C1" w:rsidRPr="00B645C1" w:rsidRDefault="00B645C1" w:rsidP="00B64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Профілактика загострень хронічного ПН: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санація вогнищ інфекції, усунен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ня причин, які заважають відтоку сечі, факторів ризику, зокрема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безсимптомна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бактеріурію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вагітних треба лікувати.</w:t>
            </w:r>
          </w:p>
          <w:p w:rsidR="00BA77F1" w:rsidRPr="00B645C1" w:rsidRDefault="00B645C1" w:rsidP="00B645C1">
            <w:pPr>
              <w:rPr>
                <w:sz w:val="28"/>
              </w:rPr>
            </w:pP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катетер лише в крайніх випадках з наступним призначенням антибактеріальних засобів (5-НОК</w:t>
            </w:r>
            <w:r w:rsidRPr="00B645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- 8</w:t>
            </w:r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таб</w:t>
            </w:r>
            <w:proofErr w:type="spellEnd"/>
            <w:r w:rsidRPr="00B645C1">
              <w:rPr>
                <w:rFonts w:ascii="Times New Roman" w:eastAsia="Calibri" w:hAnsi="Times New Roman" w:cs="Times New Roman"/>
                <w:sz w:val="24"/>
                <w:szCs w:val="24"/>
              </w:rPr>
              <w:t>/добу).</w:t>
            </w:r>
          </w:p>
        </w:tc>
        <w:tc>
          <w:tcPr>
            <w:tcW w:w="1649" w:type="dxa"/>
          </w:tcPr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7F1" w:rsidRPr="00C6610E" w:rsidRDefault="00BA77F1" w:rsidP="005B27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A77F1" w:rsidRPr="00C6610E" w:rsidRDefault="00BA77F1" w:rsidP="005B276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7F1" w:rsidRDefault="00BA77F1" w:rsidP="00BA77F1"/>
    <w:p w:rsidR="002717BE" w:rsidRDefault="002717BE"/>
    <w:sectPr w:rsidR="002717BE" w:rsidSect="00001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A01"/>
    <w:multiLevelType w:val="hybridMultilevel"/>
    <w:tmpl w:val="9756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364F"/>
    <w:multiLevelType w:val="hybridMultilevel"/>
    <w:tmpl w:val="82487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F735D62"/>
    <w:multiLevelType w:val="hybridMultilevel"/>
    <w:tmpl w:val="745459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7F1"/>
    <w:rsid w:val="0011655A"/>
    <w:rsid w:val="002717BE"/>
    <w:rsid w:val="009752E3"/>
    <w:rsid w:val="00B02A00"/>
    <w:rsid w:val="00B645C1"/>
    <w:rsid w:val="00B92D14"/>
    <w:rsid w:val="00BA77F1"/>
    <w:rsid w:val="00D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7F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7F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A77F1"/>
    <w:rPr>
      <w:color w:val="0000FF"/>
      <w:u w:val="single"/>
    </w:rPr>
  </w:style>
  <w:style w:type="paragraph" w:customStyle="1" w:styleId="Web">
    <w:name w:val="Обычный (Web)"/>
    <w:basedOn w:val="a"/>
    <w:rsid w:val="00BA77F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6">
    <w:name w:val="Body Text"/>
    <w:basedOn w:val="a"/>
    <w:link w:val="a7"/>
    <w:semiHidden/>
    <w:rsid w:val="00BA77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A77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45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45C1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dsprava.com.ua/mcfr/medsprava/2004_593_nakaz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54904-9814-4E55-8D19-8C03F3E8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4533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hp</cp:lastModifiedBy>
  <cp:revision>3</cp:revision>
  <dcterms:created xsi:type="dcterms:W3CDTF">2015-02-23T11:10:00Z</dcterms:created>
  <dcterms:modified xsi:type="dcterms:W3CDTF">2015-02-27T12:30:00Z</dcterms:modified>
</cp:coreProperties>
</file>