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9540AB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9540AB" w:rsidRPr="002533EA" w:rsidRDefault="009540A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9540AB" w:rsidRPr="002533EA" w:rsidRDefault="009540A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9540AB" w:rsidRPr="002533EA" w:rsidRDefault="009540A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9540AB" w:rsidRPr="002533EA" w:rsidRDefault="009540A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9540AB" w:rsidRPr="002533EA" w:rsidRDefault="009540A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>
      <w:pPr>
        <w:rPr>
          <w:b/>
        </w:rPr>
      </w:pPr>
    </w:p>
    <w:p w:rsidR="009540AB" w:rsidRPr="002533EA" w:rsidRDefault="009540AB" w:rsidP="009540AB">
      <w:pPr>
        <w:rPr>
          <w:b/>
        </w:rPr>
      </w:pPr>
    </w:p>
    <w:p w:rsidR="009540AB" w:rsidRPr="002533EA" w:rsidRDefault="009540AB" w:rsidP="009540AB">
      <w:pPr>
        <w:rPr>
          <w:b/>
        </w:rPr>
      </w:pPr>
    </w:p>
    <w:p w:rsidR="009540AB" w:rsidRPr="002533EA" w:rsidRDefault="009540AB" w:rsidP="00954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9540AB" w:rsidRPr="002533EA" w:rsidRDefault="009540AB" w:rsidP="009540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40AB" w:rsidRPr="002533EA" w:rsidRDefault="009540AB" w:rsidP="009540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40AB" w:rsidRPr="002533EA" w:rsidRDefault="009540AB" w:rsidP="00954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9540AB" w:rsidRPr="00F26E3C" w:rsidRDefault="009540AB" w:rsidP="009540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9540AB">
        <w:rPr>
          <w:rFonts w:ascii="Times New Roman" w:hAnsi="Times New Roman" w:cs="Times New Roman"/>
          <w:i/>
          <w:sz w:val="24"/>
          <w:szCs w:val="24"/>
        </w:rPr>
        <w:t xml:space="preserve">з хронічним </w:t>
      </w:r>
      <w:proofErr w:type="spellStart"/>
      <w:r w:rsidRPr="009540AB">
        <w:rPr>
          <w:rFonts w:ascii="Times New Roman" w:hAnsi="Times New Roman" w:cs="Times New Roman"/>
          <w:i/>
          <w:sz w:val="24"/>
          <w:szCs w:val="24"/>
        </w:rPr>
        <w:t>епітимпано-антральний</w:t>
      </w:r>
      <w:proofErr w:type="spellEnd"/>
      <w:r w:rsidRPr="009540AB">
        <w:rPr>
          <w:rFonts w:ascii="Times New Roman" w:hAnsi="Times New Roman" w:cs="Times New Roman"/>
          <w:i/>
          <w:sz w:val="24"/>
          <w:szCs w:val="24"/>
        </w:rPr>
        <w:t xml:space="preserve"> гнійним середнім отитом.</w:t>
      </w:r>
      <w:bookmarkStart w:id="0" w:name="_GoBack"/>
      <w:bookmarkEnd w:id="0"/>
    </w:p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/>
    <w:p w:rsidR="009540AB" w:rsidRPr="002533EA" w:rsidRDefault="009540AB" w:rsidP="009540A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9540AB" w:rsidRPr="002533EA" w:rsidRDefault="009540AB" w:rsidP="009540A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9540AB">
        <w:rPr>
          <w:rFonts w:ascii="Times New Roman" w:hAnsi="Times New Roman" w:cs="Times New Roman"/>
          <w:i/>
          <w:sz w:val="24"/>
          <w:szCs w:val="24"/>
        </w:rPr>
        <w:t xml:space="preserve">з хронічним </w:t>
      </w:r>
      <w:proofErr w:type="spellStart"/>
      <w:r w:rsidRPr="009540AB">
        <w:rPr>
          <w:rFonts w:ascii="Times New Roman" w:hAnsi="Times New Roman" w:cs="Times New Roman"/>
          <w:i/>
          <w:sz w:val="24"/>
          <w:szCs w:val="24"/>
        </w:rPr>
        <w:t>епітимпано-антральний</w:t>
      </w:r>
      <w:proofErr w:type="spellEnd"/>
      <w:r w:rsidRPr="009540AB">
        <w:rPr>
          <w:rFonts w:ascii="Times New Roman" w:hAnsi="Times New Roman" w:cs="Times New Roman"/>
          <w:i/>
          <w:sz w:val="24"/>
          <w:szCs w:val="24"/>
        </w:rPr>
        <w:t xml:space="preserve"> гнійним середнім отитом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540AB" w:rsidRPr="00F26E3C" w:rsidRDefault="009540AB" w:rsidP="009540A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540AB">
        <w:rPr>
          <w:rFonts w:ascii="Times New Roman" w:hAnsi="Times New Roman" w:cs="Times New Roman"/>
          <w:sz w:val="24"/>
          <w:szCs w:val="24"/>
        </w:rPr>
        <w:t>Н 66.2</w:t>
      </w:r>
    </w:p>
    <w:p w:rsidR="009540AB" w:rsidRPr="002533EA" w:rsidRDefault="009540AB" w:rsidP="009540A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9540AB" w:rsidRPr="002533EA" w:rsidRDefault="009540AB" w:rsidP="009540A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9540AB" w:rsidRPr="002533EA" w:rsidRDefault="009540AB" w:rsidP="009540A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9540AB" w:rsidRPr="002533EA" w:rsidRDefault="009540AB" w:rsidP="009540A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9540AB" w:rsidRPr="002533EA" w:rsidTr="00E405AB">
        <w:tc>
          <w:tcPr>
            <w:tcW w:w="4851" w:type="dxa"/>
          </w:tcPr>
          <w:p w:rsidR="009540AB" w:rsidRPr="002533EA" w:rsidRDefault="009540A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9540AB" w:rsidRPr="002533EA" w:rsidRDefault="009540A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9540AB" w:rsidRPr="002533EA" w:rsidTr="00E405AB">
        <w:tc>
          <w:tcPr>
            <w:tcW w:w="4851" w:type="dxa"/>
          </w:tcPr>
          <w:p w:rsidR="009540AB" w:rsidRPr="002533EA" w:rsidRDefault="009540A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9540AB" w:rsidRPr="002533EA" w:rsidRDefault="009540A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9540AB" w:rsidRPr="002533EA" w:rsidRDefault="009540AB" w:rsidP="009540A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9540AB" w:rsidRPr="002533EA" w:rsidRDefault="009540AB" w:rsidP="009540A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AB" w:rsidRPr="002533EA" w:rsidRDefault="009540AB" w:rsidP="009540A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9540AB" w:rsidRPr="002533EA" w:rsidRDefault="009540AB" w:rsidP="009540A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9540AB" w:rsidRPr="002533EA" w:rsidRDefault="009540AB" w:rsidP="009540A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9540AB" w:rsidRPr="002533EA" w:rsidRDefault="009540AB" w:rsidP="009540A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AB" w:rsidRPr="002533EA" w:rsidRDefault="009540AB" w:rsidP="009540AB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9540AB" w:rsidRPr="002533EA" w:rsidRDefault="009540AB" w:rsidP="009540A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9540AB" w:rsidRPr="002533EA" w:rsidTr="00E405AB">
        <w:tc>
          <w:tcPr>
            <w:tcW w:w="1668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9540AB" w:rsidRPr="002533EA" w:rsidRDefault="009540A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9540AB" w:rsidRPr="002533EA" w:rsidRDefault="009540A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9540AB" w:rsidRPr="002533EA" w:rsidRDefault="009540A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9540AB" w:rsidRPr="002533EA" w:rsidRDefault="009540A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9540AB" w:rsidRPr="002533EA" w:rsidTr="00E405AB">
        <w:tc>
          <w:tcPr>
            <w:tcW w:w="1668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8E50ED">
              <w:rPr>
                <w:rFonts w:ascii="Times New Roman" w:hAnsi="Times New Roman" w:cs="Times New Roman"/>
                <w:sz w:val="24"/>
                <w:szCs w:val="24"/>
              </w:rPr>
              <w:t>отоларингологом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8E50ED">
              <w:rPr>
                <w:rFonts w:ascii="Times New Roman" w:hAnsi="Times New Roman" w:cs="Times New Roman"/>
                <w:sz w:val="24"/>
                <w:szCs w:val="24"/>
              </w:rPr>
              <w:t>отоларинголога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8E50ED">
              <w:rPr>
                <w:rFonts w:ascii="Times New Roman" w:hAnsi="Times New Roman" w:cs="Times New Roman"/>
                <w:sz w:val="24"/>
                <w:szCs w:val="24"/>
              </w:rPr>
              <w:t>отоларингологом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9540AB" w:rsidRPr="002533EA" w:rsidRDefault="009540AB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540AB" w:rsidRPr="002533EA" w:rsidRDefault="009540AB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540AB" w:rsidRPr="002533EA" w:rsidTr="00E405AB">
        <w:tc>
          <w:tcPr>
            <w:tcW w:w="1668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9540AB" w:rsidRPr="009540AB" w:rsidRDefault="009540AB" w:rsidP="009540AB">
            <w:pPr>
              <w:tabs>
                <w:tab w:val="left" w:pos="317"/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Захворювання характеризується в більшості випадків постійною гноєтечею з вуха з неприємним запахом. Захворюванню притаманні дві фази перебігу: ремісії та загострення (без ускладнення та з ускладненнями).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Періоди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загострень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ремісій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розмежовані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proofErr w:type="gram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ітко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хворих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слуху,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проте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початку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захворювання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обмеженому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холестеатомному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нормальний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іально-адекватний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слух. Фаза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загострення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перейти </w:t>
            </w:r>
            <w:proofErr w:type="gram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фазу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ускладнення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стан пацієнтів порушений рідко, під час загострень може підвищуватися температура тіла, збільшується кількість виділень з вуха, можуть бути болі в вусі, але вони частіше вказують на наявність ускладнень. Часто хворі скаржаться на шум у вусі, запаморочення, що є наслідком токсичного впливу запального вогнища на елементи внутрішнього вуха або при розвитку фістули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лабіринта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’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язкові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діагностичні заходи: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Отоскопічно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визначається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епітимпанальна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крайова перфорація, тобто дефект латеральної стінки аттика, вростання епідермісу в аттик. При зондуванні визначається хід в аттик, виділяються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холестеатомні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луски.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Грануляції при даній формі  хронічного середнього отиту виявляються порівняно часто, можуть бути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коліки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Аудіометрично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визначається порушення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звукопроведення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різній мірі, а також часто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перцептивний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 приглухуватості.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деяких пацієнтів визначаються порушення вестибулярної функції.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Рентгенологічні методи дослідження, зокрема </w:t>
            </w: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-графія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скроневої кістки за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Шюллером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дає змогу визначити стан соскоподібного відростка і при наявності виражених деструктивних змін в ньому – розширення в ділянці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задньо-верхньої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стінки слухового ходу, що свідчить про руйнування латеральної стінки аттика,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адитуса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можливо і задньої кісткової стінки зовнішнього слухового ходу.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Мікробіологічні дослідження виділень з вуха дають змогу встановити наявність патогенної мікрофлори (переважно комбінації) і визначити її чутливість до антибіотиків різних груп.</w:t>
            </w:r>
          </w:p>
          <w:p w:rsidR="009540AB" w:rsidRPr="009540AB" w:rsidRDefault="009540AB" w:rsidP="009540AB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Гістологічні дослідження тканин (грануляцій, поліпів) з середнього вуха.</w:t>
            </w:r>
          </w:p>
        </w:tc>
        <w:tc>
          <w:tcPr>
            <w:tcW w:w="1649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9540AB" w:rsidRPr="002533EA" w:rsidTr="00E405AB">
        <w:tc>
          <w:tcPr>
            <w:tcW w:w="1668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 метод лікування – хірургічний.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фазі ремісії консервативне лікування направлене на підготовку вуха до оперативного втручання і, таким чином, на покращення його функціональних та морфологічних  результатів.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Застосовується місцева протизапальна терапія (розчини антисептиків,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неототоксичних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антибіотиків).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Промивання аттика розчинами антисептиків, борного спирту для видалення вмісту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холестеатомного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міхура.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Санація порожнини носа і носоглотки.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Лікування захворювань, що призводять до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дисфункції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слухової труби (масаж глоткового вічка, введення ліків при катетеризації).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відсутності ефекту від консервативного лікування хворим пропонується хірургічне лікування –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сануюча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операція. Хворі попереджаються про можливі ускладнення, які можуть виникнути при черговому загостренні гнійного осередку у вусі.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фазі ремісії виконується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сануюча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загальнопорожнинна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операція (якщо немає умов для проведення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слухопокращуючої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операції – не функціонуюча  слухова труба,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сенсоневральна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приглухуватість, тощо) або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сануюча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операція з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тимпанопластикою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відкритим або закритим типом.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разі обмеженого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холестеатомного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процесу та при нормальній або соціально-адекватній слуховій функції виконується ощадлива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сануюча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аттико-антротомія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фазі загострення застосовується загальна антибактеріальна терапія, десенсибілізуюча,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дезінтоксикаційна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терапія, місцева протизапальна терапія. В разі прийняття рішення про проведення оперативного втручання виконується загально порожнинна операція.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Післяопераційні хворі потребують корекції в призначенні дієти в разі порушень з боку ШКТ та в тих випадках, коли втрачена свідомість.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Амбулаторне лікування може продовжуватися декілька місяців, а інколи, коли гноєтеча з оперованого вуха не припиняється, необхідно проводити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реоперацію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операцією потрібна письмова згода хворого на оперативне втручання, а в випадку ускладнень (менінгіт), коли хворий без свідомості, згода родичів.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наявності ускладнень (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перисинуозний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абсцес, синус тромбоз, сепсис, менінгіт, абсцес мозку або мозочка) проводиться невідкладне оперативне втручання, при менінгіті або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менінгоенцефаліті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спинномозкова пункція.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 мозку або мозочка, які неможливо усунути через операційну рану, потребується переведення хворого до нейрохірургічного стаціонару або операція проводиться сумісно з нейрохірургом.</w:t>
            </w:r>
          </w:p>
          <w:p w:rsidR="009540AB" w:rsidRPr="009540AB" w:rsidRDefault="009540AB" w:rsidP="009540A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Слухопротезування при відмові хворого щодо проведення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слухопокращуючої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операції.</w:t>
            </w:r>
            <w:r w:rsidRPr="00954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9540AB" w:rsidRPr="00F26E3C" w:rsidRDefault="009540AB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9540AB" w:rsidRPr="009540AB" w:rsidRDefault="009540AB" w:rsidP="0095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виділень з вуха, нормалізація клінічних аналізів, загоєння післяопераційної рани, покращення слуху у разі проведення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слухопокращуючої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операції, нормалізація неврологічного стану.</w:t>
            </w:r>
          </w:p>
          <w:p w:rsidR="009540AB" w:rsidRPr="00F26E3C" w:rsidRDefault="009540AB" w:rsidP="00E40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0AB" w:rsidRPr="002533EA" w:rsidTr="00E405AB">
        <w:tc>
          <w:tcPr>
            <w:tcW w:w="1668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9540AB" w:rsidRPr="009540AB" w:rsidRDefault="009540AB" w:rsidP="0095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непрацездатні протягом 2-4 тижнів. Хворим показаний охоронний режим роботи протягом 1 місяця, що включає запобігання знаходження в умовах переохолодження, попадання води  у вухо, дії вітру, забрудненості.</w:t>
            </w:r>
          </w:p>
        </w:tc>
        <w:tc>
          <w:tcPr>
            <w:tcW w:w="1649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9540AB" w:rsidRPr="002533EA" w:rsidTr="00E405AB">
        <w:tc>
          <w:tcPr>
            <w:tcW w:w="1668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9540AB" w:rsidRPr="009540AB" w:rsidRDefault="009540AB" w:rsidP="0095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Амбулаторне спостереження протягом кількох років. Початок реконструктивних операцій через 6-12 місяців після </w:t>
            </w:r>
            <w:proofErr w:type="spellStart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сануючої</w:t>
            </w:r>
            <w:proofErr w:type="spellEnd"/>
            <w:r w:rsidRPr="0095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операції.</w:t>
            </w:r>
          </w:p>
        </w:tc>
        <w:tc>
          <w:tcPr>
            <w:tcW w:w="1649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0AB" w:rsidRPr="002533EA" w:rsidRDefault="009540A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40AB" w:rsidRPr="002533EA" w:rsidRDefault="009540A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0AB" w:rsidRDefault="009540AB" w:rsidP="009540AB"/>
    <w:p w:rsidR="00CC4487" w:rsidRDefault="00CC4487"/>
    <w:sectPr w:rsidR="00CC4487" w:rsidSect="00FE6C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F04BD7"/>
    <w:multiLevelType w:val="hybridMultilevel"/>
    <w:tmpl w:val="5C7C692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849D2"/>
    <w:multiLevelType w:val="hybridMultilevel"/>
    <w:tmpl w:val="8B828D8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2192E"/>
    <w:multiLevelType w:val="hybridMultilevel"/>
    <w:tmpl w:val="711CB5E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7D909F1"/>
    <w:multiLevelType w:val="singleLevel"/>
    <w:tmpl w:val="D3D2B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0A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8E50ED"/>
    <w:rsid w:val="00905148"/>
    <w:rsid w:val="00914056"/>
    <w:rsid w:val="00914550"/>
    <w:rsid w:val="00927F7F"/>
    <w:rsid w:val="009330D7"/>
    <w:rsid w:val="009374BC"/>
    <w:rsid w:val="009434EB"/>
    <w:rsid w:val="009540A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E6C9D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2015-02-19T08:09:00Z</dcterms:created>
  <dcterms:modified xsi:type="dcterms:W3CDTF">2015-03-01T13:10:00Z</dcterms:modified>
</cp:coreProperties>
</file>