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C6610E" w:rsidRPr="00C6610E" w:rsidTr="00F012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C6610E" w:rsidRPr="00C6610E" w:rsidRDefault="00C6610E" w:rsidP="00C6610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C6610E" w:rsidRPr="00C6610E" w:rsidRDefault="00C6610E" w:rsidP="00C6610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6610E" w:rsidRPr="00C6610E" w:rsidRDefault="00C6610E" w:rsidP="00C6610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C6610E" w:rsidRPr="00C6610E" w:rsidRDefault="00C6610E" w:rsidP="00C6610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C6610E" w:rsidRPr="00C6610E" w:rsidRDefault="00C6610E" w:rsidP="00C6610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>
      <w:pPr>
        <w:rPr>
          <w:b/>
        </w:rPr>
      </w:pPr>
    </w:p>
    <w:p w:rsidR="00C6610E" w:rsidRPr="00C6610E" w:rsidRDefault="00C6610E" w:rsidP="00C6610E">
      <w:pPr>
        <w:rPr>
          <w:b/>
        </w:rPr>
      </w:pPr>
    </w:p>
    <w:p w:rsidR="00C6610E" w:rsidRPr="00C6610E" w:rsidRDefault="00C6610E" w:rsidP="00C6610E">
      <w:pPr>
        <w:rPr>
          <w:b/>
        </w:rPr>
      </w:pPr>
    </w:p>
    <w:p w:rsidR="00C6610E" w:rsidRPr="00C6610E" w:rsidRDefault="00C6610E" w:rsidP="00C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C6610E" w:rsidRPr="00C6610E" w:rsidRDefault="00C6610E" w:rsidP="00C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Рівні надання медичної допомоги: Перший рівень – сімейний лікар, другий рівень – офтальмолог поліклініки</w:t>
      </w:r>
    </w:p>
    <w:p w:rsidR="00C6610E" w:rsidRPr="00C6610E" w:rsidRDefault="00C6610E" w:rsidP="00C6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0E" w:rsidRPr="00C6610E" w:rsidRDefault="00C6610E" w:rsidP="00C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C6610E" w:rsidRPr="00C6610E" w:rsidRDefault="00C6610E" w:rsidP="00C661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з блефаритом.</w:t>
      </w:r>
    </w:p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>
      <w:pPr>
        <w:rPr>
          <w:lang w:val="ru-RU"/>
        </w:rPr>
      </w:pPr>
    </w:p>
    <w:p w:rsidR="00C6610E" w:rsidRPr="00C6610E" w:rsidRDefault="00C6610E" w:rsidP="00C6610E">
      <w:pPr>
        <w:rPr>
          <w:lang w:val="ru-RU"/>
        </w:rPr>
      </w:pPr>
    </w:p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/>
    <w:p w:rsidR="00C6610E" w:rsidRPr="00C6610E" w:rsidRDefault="00C6610E" w:rsidP="00C6610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C6610E" w:rsidRPr="00C6610E" w:rsidRDefault="00C6610E" w:rsidP="00C661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з блефаритом.</w:t>
      </w:r>
    </w:p>
    <w:p w:rsidR="00C6610E" w:rsidRPr="00C6610E" w:rsidRDefault="00C6610E" w:rsidP="00C661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 01.0</w:t>
      </w:r>
    </w:p>
    <w:p w:rsidR="00C6610E" w:rsidRPr="00C6610E" w:rsidRDefault="00C6610E" w:rsidP="00C661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C6610E" w:rsidRPr="00C6610E" w:rsidRDefault="00C6610E" w:rsidP="00C661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C6610E" w:rsidRPr="00C6610E" w:rsidRDefault="00C6610E" w:rsidP="00C661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C6610E" w:rsidRPr="00C6610E" w:rsidRDefault="00C6610E" w:rsidP="00C661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C6610E" w:rsidRPr="00C6610E" w:rsidTr="00F012DD">
        <w:tc>
          <w:tcPr>
            <w:tcW w:w="4851" w:type="dxa"/>
          </w:tcPr>
          <w:p w:rsidR="00C6610E" w:rsidRPr="00C6610E" w:rsidRDefault="00C6610E" w:rsidP="00C6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C6610E" w:rsidRPr="00C6610E" w:rsidRDefault="00C6610E" w:rsidP="00C6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C6610E" w:rsidRPr="00C6610E" w:rsidTr="00F012DD">
        <w:tc>
          <w:tcPr>
            <w:tcW w:w="4851" w:type="dxa"/>
          </w:tcPr>
          <w:p w:rsidR="00C6610E" w:rsidRPr="00C6610E" w:rsidRDefault="00C6610E" w:rsidP="00C6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C6610E" w:rsidRPr="00C6610E" w:rsidRDefault="00C6610E" w:rsidP="00C6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C6610E" w:rsidRPr="00C6610E" w:rsidRDefault="00C6610E" w:rsidP="00C6610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C6610E" w:rsidRPr="00C6610E" w:rsidRDefault="00C6610E" w:rsidP="00C6610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289" w:rsidRPr="002D3289" w:rsidRDefault="002D3289" w:rsidP="00C661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C6610E" w:rsidRPr="00C6610E" w:rsidRDefault="00C6610E" w:rsidP="00C661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C6610E" w:rsidRPr="00C6610E" w:rsidRDefault="00C6610E" w:rsidP="00C661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C6610E" w:rsidRPr="00C6610E" w:rsidRDefault="00C6610E" w:rsidP="00C6610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10E" w:rsidRPr="00C6610E" w:rsidRDefault="00C6610E" w:rsidP="00C6610E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C6610E" w:rsidRPr="00C6610E" w:rsidRDefault="00C6610E" w:rsidP="00C66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C6610E" w:rsidRPr="00C6610E" w:rsidRDefault="00C6610E" w:rsidP="00C6610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C6610E" w:rsidRPr="00C6610E" w:rsidRDefault="00C6610E" w:rsidP="00C6610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C6610E" w:rsidRPr="00C6610E" w:rsidRDefault="00C6610E" w:rsidP="00C6610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C6610E" w:rsidRPr="00C6610E" w:rsidRDefault="00C6610E" w:rsidP="00C6610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A40949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49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A40949"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 w:rsidR="00A40949" w:rsidRPr="00A40949">
              <w:rPr>
                <w:rFonts w:ascii="Times New Roman" w:hAnsi="Times New Roman" w:cs="Times New Roman"/>
                <w:sz w:val="24"/>
                <w:szCs w:val="24"/>
              </w:rPr>
              <w:t xml:space="preserve">-офтальмологом </w:t>
            </w:r>
            <w:r w:rsidRPr="00A40949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лікаря-</w:t>
            </w:r>
            <w:r w:rsidR="00A40949" w:rsidRPr="00A40949">
              <w:rPr>
                <w:rFonts w:ascii="Times New Roman" w:hAnsi="Times New Roman" w:cs="Times New Roman"/>
                <w:sz w:val="24"/>
                <w:szCs w:val="24"/>
              </w:rPr>
              <w:t>офтальмолога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0949">
              <w:rPr>
                <w:rFonts w:ascii="Times New Roman" w:hAnsi="Times New Roman" w:cs="Times New Roman"/>
                <w:sz w:val="24"/>
                <w:szCs w:val="24"/>
              </w:rPr>
              <w:t>Оформлення лікарем-</w:t>
            </w:r>
            <w:r w:rsidR="00A40949" w:rsidRPr="00A40949">
              <w:rPr>
                <w:rFonts w:ascii="Times New Roman" w:hAnsi="Times New Roman" w:cs="Times New Roman"/>
                <w:sz w:val="24"/>
                <w:szCs w:val="24"/>
              </w:rPr>
              <w:t>офтальмологом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</w:t>
            </w:r>
            <w:bookmarkStart w:id="0" w:name="_GoBack"/>
            <w:bookmarkEnd w:id="0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еболення форми 003-6/о;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C6610E" w:rsidRPr="00C6610E" w:rsidRDefault="00C6610E" w:rsidP="00C6610E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6610E" w:rsidRPr="00C6610E" w:rsidRDefault="00C6610E" w:rsidP="00C6610E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B82D19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C6610E" w:rsidRPr="00C6610E" w:rsidRDefault="00C6610E" w:rsidP="00C661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Обстеження: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Візометрія</w:t>
            </w:r>
            <w:proofErr w:type="spellEnd"/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Рефрактометрія</w:t>
            </w:r>
            <w:proofErr w:type="spellEnd"/>
          </w:p>
          <w:p w:rsidR="00C6610E" w:rsidRDefault="00C6610E" w:rsidP="00C6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Біомікроскопія</w:t>
            </w:r>
            <w:proofErr w:type="spellEnd"/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лабораторні дослідження: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 Загальний аналіз крові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 Кров на RW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 Цукор крові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 Загальний аналіз сечі</w:t>
            </w:r>
          </w:p>
          <w:p w:rsid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 Посів з країв повік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Консультації спеціалістів за  показаннями: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 Терапевт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 Гастроентеролог</w:t>
            </w:r>
          </w:p>
          <w:p w:rsidR="00C6610E" w:rsidRPr="00C6610E" w:rsidRDefault="00C6610E" w:rsidP="00C6610E">
            <w:pPr>
              <w:tabs>
                <w:tab w:val="num" w:pos="720"/>
              </w:tabs>
              <w:rPr>
                <w:sz w:val="28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 Ендокринолог</w:t>
            </w:r>
          </w:p>
        </w:tc>
        <w:tc>
          <w:tcPr>
            <w:tcW w:w="1649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B82D19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Щодня старанне очищення повік (туалет) від  лусочок та кірочок ватним тампоном</w:t>
            </w:r>
          </w:p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очищення краї повік треба осушити та накласти на них мазь з активним антибіотиком проти золотистого стафілокока. Після ліквідації інфекції мазь накладають на краї повік 1-2 рази на тиждень </w:t>
            </w:r>
          </w:p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Антибактеріальні краплі</w:t>
            </w:r>
          </w:p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Кортикостероїди – краплі і мазі</w:t>
            </w:r>
          </w:p>
          <w:p w:rsidR="00C6610E" w:rsidRPr="00C6610E" w:rsidRDefault="00B82D19" w:rsidP="00B82D1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антибактеріальна терапія.</w:t>
            </w:r>
          </w:p>
        </w:tc>
        <w:tc>
          <w:tcPr>
            <w:tcW w:w="1649" w:type="dxa"/>
          </w:tcPr>
          <w:p w:rsidR="00C6610E" w:rsidRPr="00C6610E" w:rsidRDefault="00B82D19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D19">
              <w:rPr>
                <w:rFonts w:ascii="Times New Roman" w:hAnsi="Times New Roman" w:cs="Times New Roman"/>
                <w:sz w:val="24"/>
                <w:szCs w:val="24"/>
              </w:rPr>
              <w:t xml:space="preserve">3-4 тижні </w:t>
            </w:r>
          </w:p>
        </w:tc>
        <w:tc>
          <w:tcPr>
            <w:tcW w:w="1417" w:type="dxa"/>
          </w:tcPr>
          <w:p w:rsidR="00C6610E" w:rsidRPr="00C6610E" w:rsidRDefault="00B82D19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Суттєве зменшення запального процесу, косметичний ефект.</w:t>
            </w:r>
          </w:p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B82D19" w:rsidRPr="00B82D19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C6610E" w:rsidRPr="00C6610E" w:rsidRDefault="00B82D19" w:rsidP="00B8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залежності від консультації гастроентеролога або ендокринолога.</w:t>
            </w:r>
          </w:p>
        </w:tc>
        <w:tc>
          <w:tcPr>
            <w:tcW w:w="1649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C6610E" w:rsidRPr="00C6610E" w:rsidTr="00F012DD">
        <w:tc>
          <w:tcPr>
            <w:tcW w:w="1668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C6610E" w:rsidRPr="00C6610E" w:rsidRDefault="00B82D19" w:rsidP="00C6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необхідності обстежити через 3-4 тижні. Слід постійно дотримуватись проведення туалету повік.  Хворий працездатний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10E" w:rsidRPr="00C6610E" w:rsidRDefault="00C6610E" w:rsidP="00C661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610E" w:rsidRPr="00C6610E" w:rsidRDefault="00C6610E" w:rsidP="00C661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A2"/>
    <w:multiLevelType w:val="hybridMultilevel"/>
    <w:tmpl w:val="6E369C4C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AC5"/>
    <w:multiLevelType w:val="hybridMultilevel"/>
    <w:tmpl w:val="6D086066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F239D"/>
    <w:multiLevelType w:val="hybridMultilevel"/>
    <w:tmpl w:val="FDB6B9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81038"/>
    <w:multiLevelType w:val="hybridMultilevel"/>
    <w:tmpl w:val="ED1E1D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6BD3"/>
    <w:multiLevelType w:val="hybridMultilevel"/>
    <w:tmpl w:val="3B8025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3704D"/>
    <w:multiLevelType w:val="hybridMultilevel"/>
    <w:tmpl w:val="39AE1A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69490D"/>
    <w:multiLevelType w:val="hybridMultilevel"/>
    <w:tmpl w:val="78060E02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34389"/>
    <w:multiLevelType w:val="hybridMultilevel"/>
    <w:tmpl w:val="1D70C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3289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0949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2D19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6610E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2015-01-28T08:52:00Z</dcterms:created>
  <dcterms:modified xsi:type="dcterms:W3CDTF">2015-02-26T16:57:00Z</dcterms:modified>
</cp:coreProperties>
</file>