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6A4418" w:rsidRPr="00C6610E" w:rsidTr="008E5AC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6A4418" w:rsidRPr="00C6610E" w:rsidRDefault="006A4418" w:rsidP="008E5A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6A4418" w:rsidRPr="00C6610E" w:rsidRDefault="006A4418" w:rsidP="008E5A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A4418" w:rsidRPr="00C6610E" w:rsidRDefault="006A4418" w:rsidP="008E5A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6A4418" w:rsidRPr="00C6610E" w:rsidRDefault="006A4418" w:rsidP="008E5A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6A4418" w:rsidRPr="00C6610E" w:rsidRDefault="006A4418" w:rsidP="008E5A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>
      <w:pPr>
        <w:rPr>
          <w:b/>
        </w:rPr>
      </w:pPr>
    </w:p>
    <w:p w:rsidR="006A4418" w:rsidRPr="00C6610E" w:rsidRDefault="006A4418" w:rsidP="006A4418">
      <w:pPr>
        <w:rPr>
          <w:b/>
        </w:rPr>
      </w:pPr>
    </w:p>
    <w:p w:rsidR="006A4418" w:rsidRPr="00C6610E" w:rsidRDefault="006A4418" w:rsidP="006A4418">
      <w:pPr>
        <w:rPr>
          <w:b/>
        </w:rPr>
      </w:pPr>
    </w:p>
    <w:p w:rsidR="006A4418" w:rsidRPr="00C6610E" w:rsidRDefault="006A4418" w:rsidP="006A4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6A4418" w:rsidRDefault="006A4418" w:rsidP="006A44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418">
        <w:rPr>
          <w:rFonts w:ascii="Times New Roman" w:hAnsi="Times New Roman" w:cs="Times New Roman"/>
          <w:b/>
          <w:sz w:val="24"/>
          <w:szCs w:val="24"/>
        </w:rPr>
        <w:t>Другий рівень - офтальмологічний кабінет поліклініки</w:t>
      </w:r>
    </w:p>
    <w:p w:rsidR="006A4418" w:rsidRPr="006A4418" w:rsidRDefault="006A4418" w:rsidP="006A44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418" w:rsidRPr="00C6610E" w:rsidRDefault="006A4418" w:rsidP="006A4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6A4418" w:rsidRPr="006A4418" w:rsidRDefault="006A4418" w:rsidP="006A44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A4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з первинною </w:t>
      </w:r>
      <w:proofErr w:type="spellStart"/>
      <w:r w:rsidRPr="006A4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відкритокутовою</w:t>
      </w:r>
      <w:proofErr w:type="spellEnd"/>
      <w:r w:rsidRPr="006A4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глаукомою</w:t>
      </w:r>
      <w:r w:rsidRPr="006A441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>
      <w:pPr>
        <w:rPr>
          <w:lang w:val="ru-RU"/>
        </w:rPr>
      </w:pPr>
    </w:p>
    <w:p w:rsidR="006A4418" w:rsidRPr="00C6610E" w:rsidRDefault="006A4418" w:rsidP="006A4418">
      <w:pPr>
        <w:rPr>
          <w:lang w:val="ru-RU"/>
        </w:rPr>
      </w:pPr>
    </w:p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/>
    <w:p w:rsidR="006A4418" w:rsidRPr="00C6610E" w:rsidRDefault="006A4418" w:rsidP="006A4418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6A4418" w:rsidRPr="00C6610E" w:rsidRDefault="006A4418" w:rsidP="006A441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з первинною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відкритокутовою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глаукомою.</w:t>
      </w:r>
    </w:p>
    <w:p w:rsidR="006A4418" w:rsidRPr="00C6610E" w:rsidRDefault="006A4418" w:rsidP="006A441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 40.1</w:t>
      </w:r>
    </w:p>
    <w:p w:rsidR="006A4418" w:rsidRPr="00C6610E" w:rsidRDefault="006A4418" w:rsidP="006A441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6A4418" w:rsidRPr="00C6610E" w:rsidRDefault="006A4418" w:rsidP="006A441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A4418" w:rsidRPr="00C6610E" w:rsidRDefault="006A4418" w:rsidP="006A441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6A4418" w:rsidRPr="00C6610E" w:rsidRDefault="006A4418" w:rsidP="006A441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6A4418" w:rsidRPr="00C6610E" w:rsidTr="008E5AC1">
        <w:tc>
          <w:tcPr>
            <w:tcW w:w="4851" w:type="dxa"/>
          </w:tcPr>
          <w:p w:rsidR="006A4418" w:rsidRPr="00C6610E" w:rsidRDefault="006A4418" w:rsidP="008E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6A4418" w:rsidRPr="00C6610E" w:rsidRDefault="006A4418" w:rsidP="008E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6A4418" w:rsidRPr="00C6610E" w:rsidTr="008E5AC1">
        <w:tc>
          <w:tcPr>
            <w:tcW w:w="4851" w:type="dxa"/>
          </w:tcPr>
          <w:p w:rsidR="006A4418" w:rsidRPr="00C6610E" w:rsidRDefault="006A4418" w:rsidP="008E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6A4418" w:rsidRPr="00C6610E" w:rsidRDefault="006A4418" w:rsidP="008E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6A4418" w:rsidRPr="00C6610E" w:rsidRDefault="006A4418" w:rsidP="006A4418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6A4418" w:rsidRPr="00C6610E" w:rsidRDefault="006A4418" w:rsidP="006A4418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AD6" w:rsidRPr="002D3289" w:rsidRDefault="00D94AD6" w:rsidP="00D94AD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6A4418" w:rsidRPr="00C6610E" w:rsidRDefault="006A4418" w:rsidP="006A441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6A4418" w:rsidRPr="00C6610E" w:rsidRDefault="006A4418" w:rsidP="006A441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6A4418" w:rsidRPr="00C6610E" w:rsidRDefault="006A4418" w:rsidP="006A4418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418" w:rsidRPr="00C6610E" w:rsidRDefault="006A4418" w:rsidP="006A4418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6A4418" w:rsidRPr="00C6610E" w:rsidRDefault="006A4418" w:rsidP="006A44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6A4418" w:rsidRPr="00C6610E" w:rsidRDefault="006A4418" w:rsidP="008E5A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6A4418" w:rsidRPr="00C6610E" w:rsidRDefault="006A4418" w:rsidP="008E5A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6A4418" w:rsidRPr="00C6610E" w:rsidRDefault="006A4418" w:rsidP="008E5A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6A4418" w:rsidRPr="00C6610E" w:rsidRDefault="006A4418" w:rsidP="008E5A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7D133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7D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7D133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7D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bookmarkStart w:id="0" w:name="_GoBack"/>
            <w:bookmarkEnd w:id="0"/>
            <w:r w:rsidR="007D133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7D1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6A4418" w:rsidRPr="00C6610E" w:rsidRDefault="006A4418" w:rsidP="008E5AC1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A4418" w:rsidRPr="00C6610E" w:rsidRDefault="006A4418" w:rsidP="008E5AC1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Обстеження: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Збір скарг та анамнезу (звернути увагу на генетичний, травматичний анамнез, запальні процеси та судинні катастрофи в оці, прийом препаратів, що можуть підвищувати ВОТ, наявність супутньої патології)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Візометрія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Рефрактометрія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необхідності - ультразвукова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Офтальмоскопія (при необхідності — аналізатори шару нервових волокон, оптична когерентна томографія - Н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ОСТ)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(добова)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кампіметрія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комп'ютерна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Humphrey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стратегія, програма 30-2, або 24-2)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Тонографія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Гоніоскопія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Кератопахіметрія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Ультразвукова біометрія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 При необхідності - ультразвукова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допплерографія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судин голови, шиї, очного яблука.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Обов'язкові лабораторні та додаткові дослідження: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Загальний аналіз крові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Загальний аналіз сечі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Кров на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Цукор крові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Рівень АТ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Консультації спеціалістів за показаннями: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.Терапевта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.Невропатолога</w:t>
            </w:r>
            <w:proofErr w:type="spellEnd"/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.Ендокринолога</w:t>
            </w:r>
            <w:proofErr w:type="spellEnd"/>
          </w:p>
        </w:tc>
        <w:tc>
          <w:tcPr>
            <w:tcW w:w="1649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Початкова стадія -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проводиться визначення оптимального (цільового) рівня ВОТ, який забезпечить збереження зорового нерва   та зорових функцій.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Рекомендований рівень ВОТ - на 25% (а при глаукомі з нормальним ВОТ - на 30%) нижче від рівня, при якому виникло ураження. Цільовий ВОТ - динамічний показник, який необхідно контролювати протягом спостереження і лікування та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змінювати при потребі. Медикаментозна терапія спрямовується на досягнення гіпотензивного (цільового ВОТ) та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нейропротекторного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(корекція трофічних та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циркуляторних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порушень) ефекту. Як препарати першої лінії гіпотензивної терапії застосовуються аналоги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простагландинів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латанапрост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травапрост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бета-блокатори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малеат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бетаксалол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Первинний контроль відбувається через тиждень. При досягненні цільового ВОТ та стабілізації, або покращенні зорових функцій (поле зору) в подальшому щоквартально контролюється гострота та поле зору, ВОТ, стан ДЗН, якість життя пацієнта. При відсутності ефекту контролюють   виконання  пацієнтом  рекомендацій   лікаря  та використовують комбінації препаратів різних груп: аналоги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простагландинів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бета-блокатори,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міотики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пілокаршн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),інгібітори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карбоангідрази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місцевої дії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бринзоламід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дорзоламід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системної дії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ацетазоламід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метазоламід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або фіксовані комбіновані форми препаратів (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ксалаком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фотіл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фотіл-форте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інші). Рекомендовано комбінувати препарати, що мають різний механізм дії. При недосягненні ефекту (погіршення поля зору, прогресування оптичної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зниження гостроти зору, погіршення показників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тонографії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рекомендовано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виконання пацієнтом рекомендацій лікаря, проведення лазерного лікування (лазерна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трабекулопластика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або лазерна селективна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трабекулопластика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трабекулоспазис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циклотрабекулоспазис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або хірургічне лікування (глибока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неперфоруюча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склеректомія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її різновиди,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віскоканалостомія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сінустрабекулоектомія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тощо). З метою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нейропротекції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рекомендовано 1 раз на рік проведення медикаментозного лікування,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корекцію трофічних та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циркуляторних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порушень.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418" w:rsidRPr="00C6610E" w:rsidRDefault="006A4418" w:rsidP="006A441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Розвинена та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далекозайдена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стадії -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Рекомендоване зниження ВОТ - на 30-50% нижче від рівня, при якому виникло ураження. Цільовий ВОТ -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динамічний показник, який необхідно контролювати протягом спостереження і лікування та змінювати при потребі. При неефективності медикаментозної терапії (див. вище), тобто відсутності стабілізації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глаукомного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процесу (погіршення поля та гостроти зору, прогресування оптичної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погіршення показників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тонографії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фільтруючі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антиглаукоматозні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 (можливо з застосуванням антиметаболітів, дренажів). З метою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нейропротекції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рекомендовано 2 рази на рік проведення медикаментозного лікування, спрямованого на корекцію трофічних у та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циркуляторних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порушень, за показаннями з цією ж метою можливе хірургічне лікування.</w:t>
            </w:r>
          </w:p>
        </w:tc>
        <w:tc>
          <w:tcPr>
            <w:tcW w:w="1649" w:type="dxa"/>
          </w:tcPr>
          <w:p w:rsidR="006A4418" w:rsidRPr="006A4418" w:rsidRDefault="006A4418" w:rsidP="006A4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7-14 днів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Нормалізація ВОТ, вироблення гіпотензивного режиму, стабілізація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зорових функцій, збереження якості життя пацієнта</w:t>
            </w:r>
          </w:p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режиму праці, відпочинку та реабілітації: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непрацездатні - 2 тижні, (після оперативного втручання </w:t>
            </w: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- 3 тижні). 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Обмеження фізичного навантаження, роботи з нервовим напруженням, роботи в нічний час, водна дієта, обмеження стимулюючих напоїв. 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Диспансеризація - контроль </w:t>
            </w:r>
            <w:proofErr w:type="spellStart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внутрішньоочного</w:t>
            </w:r>
            <w:proofErr w:type="spellEnd"/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тиску, гостроти зору, поля зору, стану зорового нерва, показників топографії, контроль виконання пацієнтом рекомендацій лікаря.</w:t>
            </w:r>
          </w:p>
        </w:tc>
        <w:tc>
          <w:tcPr>
            <w:tcW w:w="1649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6A4418" w:rsidRPr="00C6610E" w:rsidTr="008E5AC1">
        <w:tc>
          <w:tcPr>
            <w:tcW w:w="1668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6A4418" w:rsidRPr="006A4418" w:rsidRDefault="006A4418" w:rsidP="006A441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консультації.</w:t>
            </w:r>
          </w:p>
        </w:tc>
        <w:tc>
          <w:tcPr>
            <w:tcW w:w="1649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18" w:rsidRPr="00C6610E" w:rsidRDefault="006A4418" w:rsidP="008E5AC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A4418" w:rsidRPr="00C6610E" w:rsidRDefault="006A4418" w:rsidP="008E5AC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18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A4418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33D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94AD6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2015-02-11T08:22:00Z</dcterms:created>
  <dcterms:modified xsi:type="dcterms:W3CDTF">2015-02-26T16:59:00Z</dcterms:modified>
</cp:coreProperties>
</file>