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Ind w:w="-318" w:type="dxa"/>
        <w:tblLook w:val="04A0"/>
      </w:tblPr>
      <w:tblGrid>
        <w:gridCol w:w="5529"/>
        <w:gridCol w:w="4927"/>
      </w:tblGrid>
      <w:tr w:rsidR="000E56B0" w:rsidRPr="00C6610E" w:rsidTr="00417E08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E56B0" w:rsidRPr="00C6610E" w:rsidRDefault="000E56B0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0E56B0" w:rsidRPr="00C6610E" w:rsidRDefault="000E56B0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0E56B0" w:rsidRPr="00C6610E" w:rsidRDefault="000E56B0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0E56B0" w:rsidRPr="00C6610E" w:rsidRDefault="000E56B0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0E56B0" w:rsidRPr="00C6610E" w:rsidRDefault="000E56B0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0E56B0" w:rsidRPr="00C6610E" w:rsidRDefault="000E56B0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0E56B0" w:rsidRPr="00C6610E" w:rsidRDefault="000E56B0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E56B0" w:rsidRPr="00C6610E" w:rsidRDefault="000E56B0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0E56B0" w:rsidRPr="00C6610E" w:rsidRDefault="000E56B0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0E56B0" w:rsidRPr="00C6610E" w:rsidRDefault="000E56B0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0E56B0" w:rsidRPr="00C6610E" w:rsidRDefault="000E56B0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0E56B0" w:rsidRPr="00C6610E" w:rsidRDefault="000E56B0" w:rsidP="00417E08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0E56B0" w:rsidRPr="00C6610E" w:rsidRDefault="000E56B0" w:rsidP="000E56B0"/>
    <w:p w:rsidR="000E56B0" w:rsidRPr="00C6610E" w:rsidRDefault="000E56B0" w:rsidP="000E56B0"/>
    <w:p w:rsidR="000E56B0" w:rsidRPr="00C6610E" w:rsidRDefault="000E56B0" w:rsidP="000E56B0">
      <w:pPr>
        <w:rPr>
          <w:b/>
        </w:rPr>
      </w:pPr>
    </w:p>
    <w:p w:rsidR="000E56B0" w:rsidRPr="00C6610E" w:rsidRDefault="000E56B0" w:rsidP="000E56B0">
      <w:pPr>
        <w:rPr>
          <w:b/>
        </w:rPr>
      </w:pPr>
    </w:p>
    <w:p w:rsidR="000E56B0" w:rsidRPr="00C6610E" w:rsidRDefault="000E56B0" w:rsidP="000E56B0">
      <w:pPr>
        <w:rPr>
          <w:b/>
        </w:rPr>
      </w:pPr>
    </w:p>
    <w:p w:rsidR="000E56B0" w:rsidRPr="00C6610E" w:rsidRDefault="000E56B0" w:rsidP="000E5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6610E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0E56B0" w:rsidRPr="00C6610E" w:rsidRDefault="000E56B0" w:rsidP="000E56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6B0" w:rsidRPr="00C6610E" w:rsidRDefault="000E56B0" w:rsidP="000E5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0E56B0" w:rsidRPr="002F4CFF" w:rsidRDefault="000E56B0" w:rsidP="002F4CFF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562AC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2F4CFF" w:rsidRPr="002F4CF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депресивний епізод та рекурентну депресією</w:t>
      </w:r>
      <w:r w:rsidRPr="002F4CFF">
        <w:rPr>
          <w:rFonts w:ascii="Times New Roman" w:hAnsi="Times New Roman" w:cs="Times New Roman"/>
          <w:i/>
          <w:sz w:val="24"/>
          <w:szCs w:val="24"/>
        </w:rPr>
        <w:t>.</w:t>
      </w:r>
    </w:p>
    <w:p w:rsidR="000E56B0" w:rsidRPr="00C6610E" w:rsidRDefault="000E56B0" w:rsidP="000E56B0"/>
    <w:p w:rsidR="000E56B0" w:rsidRPr="00C6610E" w:rsidRDefault="000E56B0" w:rsidP="000E56B0"/>
    <w:p w:rsidR="000E56B0" w:rsidRPr="00C6610E" w:rsidRDefault="000E56B0" w:rsidP="000E56B0"/>
    <w:p w:rsidR="000E56B0" w:rsidRPr="00C6610E" w:rsidRDefault="000E56B0" w:rsidP="000E56B0"/>
    <w:p w:rsidR="000E56B0" w:rsidRPr="00C6610E" w:rsidRDefault="000E56B0" w:rsidP="000E56B0"/>
    <w:p w:rsidR="000E56B0" w:rsidRPr="00C6610E" w:rsidRDefault="000E56B0" w:rsidP="000E56B0"/>
    <w:p w:rsidR="000E56B0" w:rsidRPr="00C6610E" w:rsidRDefault="000E56B0" w:rsidP="000E56B0"/>
    <w:p w:rsidR="000E56B0" w:rsidRPr="00C6610E" w:rsidRDefault="000E56B0" w:rsidP="000E56B0">
      <w:pPr>
        <w:rPr>
          <w:lang w:val="ru-RU"/>
        </w:rPr>
      </w:pPr>
    </w:p>
    <w:p w:rsidR="000E56B0" w:rsidRPr="00C6610E" w:rsidRDefault="000E56B0" w:rsidP="000E56B0">
      <w:pPr>
        <w:rPr>
          <w:lang w:val="ru-RU"/>
        </w:rPr>
      </w:pPr>
    </w:p>
    <w:p w:rsidR="000E56B0" w:rsidRPr="00C6610E" w:rsidRDefault="000E56B0" w:rsidP="000E56B0"/>
    <w:p w:rsidR="000E56B0" w:rsidRPr="00C6610E" w:rsidRDefault="000E56B0" w:rsidP="000E56B0"/>
    <w:p w:rsidR="000E56B0" w:rsidRPr="00C6610E" w:rsidRDefault="000E56B0" w:rsidP="000E56B0"/>
    <w:p w:rsidR="000E56B0" w:rsidRPr="00C6610E" w:rsidRDefault="000E56B0" w:rsidP="000E56B0"/>
    <w:p w:rsidR="000E56B0" w:rsidRPr="00C6610E" w:rsidRDefault="000E56B0" w:rsidP="000E56B0"/>
    <w:p w:rsidR="000E56B0" w:rsidRDefault="000E56B0" w:rsidP="000E56B0"/>
    <w:p w:rsidR="000E56B0" w:rsidRPr="00C6610E" w:rsidRDefault="000E56B0" w:rsidP="000E56B0"/>
    <w:p w:rsidR="000E56B0" w:rsidRPr="00C6610E" w:rsidRDefault="000E56B0" w:rsidP="000E56B0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0E56B0" w:rsidRPr="00C6610E" w:rsidRDefault="000E56B0" w:rsidP="000E56B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6610E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562AC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2F4CFF" w:rsidRPr="002F4CFF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депресивний епізод та рекурентну депресією</w:t>
      </w:r>
      <w:r w:rsidRPr="00562AC4">
        <w:rPr>
          <w:rFonts w:ascii="Times New Roman" w:hAnsi="Times New Roman" w:cs="Times New Roman"/>
          <w:i/>
          <w:sz w:val="24"/>
          <w:szCs w:val="24"/>
        </w:rPr>
        <w:t>.</w:t>
      </w:r>
    </w:p>
    <w:p w:rsidR="000E56B0" w:rsidRPr="00C6610E" w:rsidRDefault="000E56B0" w:rsidP="000E56B0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</w:rPr>
        <w:t xml:space="preserve"> Шифр </w:t>
      </w:r>
      <w:r w:rsidRPr="00C6610E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CFF">
        <w:rPr>
          <w:rFonts w:ascii="Times New Roman" w:hAnsi="Times New Roman" w:cs="Times New Roman"/>
          <w:sz w:val="24"/>
          <w:szCs w:val="24"/>
        </w:rPr>
        <w:t xml:space="preserve">F </w:t>
      </w:r>
      <w:r w:rsidR="002F4CFF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F4CFF">
        <w:rPr>
          <w:rFonts w:ascii="Times New Roman" w:hAnsi="Times New Roman" w:cs="Times New Roman"/>
          <w:sz w:val="24"/>
          <w:szCs w:val="24"/>
        </w:rPr>
        <w:t>0-</w:t>
      </w:r>
      <w:r w:rsidR="002F4CFF">
        <w:rPr>
          <w:rFonts w:ascii="Times New Roman" w:hAnsi="Times New Roman" w:cs="Times New Roman"/>
          <w:sz w:val="24"/>
          <w:szCs w:val="24"/>
          <w:lang w:val="ru-RU"/>
        </w:rPr>
        <w:t>39</w:t>
      </w:r>
    </w:p>
    <w:p w:rsidR="000E56B0" w:rsidRPr="00C6610E" w:rsidRDefault="000E56B0" w:rsidP="000E56B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0E56B0" w:rsidRPr="00C6610E" w:rsidRDefault="000E56B0" w:rsidP="000E56B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0E56B0" w:rsidRPr="00C6610E" w:rsidRDefault="000E56B0" w:rsidP="000E56B0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0E56B0" w:rsidRPr="00C6610E" w:rsidRDefault="000E56B0" w:rsidP="000E56B0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/>
      </w:tblPr>
      <w:tblGrid>
        <w:gridCol w:w="4851"/>
        <w:gridCol w:w="4644"/>
      </w:tblGrid>
      <w:tr w:rsidR="000E56B0" w:rsidRPr="00C6610E" w:rsidTr="00417E08">
        <w:tc>
          <w:tcPr>
            <w:tcW w:w="4851" w:type="dxa"/>
          </w:tcPr>
          <w:p w:rsidR="000E56B0" w:rsidRPr="00C6610E" w:rsidRDefault="000E56B0" w:rsidP="0041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0E56B0" w:rsidRPr="00C6610E" w:rsidRDefault="000E56B0" w:rsidP="0041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0E56B0" w:rsidRPr="00C6610E" w:rsidTr="00417E08">
        <w:tc>
          <w:tcPr>
            <w:tcW w:w="4851" w:type="dxa"/>
          </w:tcPr>
          <w:p w:rsidR="000E56B0" w:rsidRPr="00C6610E" w:rsidRDefault="000E56B0" w:rsidP="00417E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Сорока Володимир Вікторович</w:t>
            </w:r>
          </w:p>
        </w:tc>
        <w:tc>
          <w:tcPr>
            <w:tcW w:w="4644" w:type="dxa"/>
          </w:tcPr>
          <w:p w:rsidR="000E56B0" w:rsidRPr="00C6610E" w:rsidRDefault="000E56B0" w:rsidP="00417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Лікар-психотерапевт</w:t>
            </w:r>
          </w:p>
        </w:tc>
      </w:tr>
    </w:tbl>
    <w:p w:rsidR="000E56B0" w:rsidRPr="00C6610E" w:rsidRDefault="000E56B0" w:rsidP="000E56B0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0E56B0" w:rsidRPr="00C6610E" w:rsidRDefault="000E56B0" w:rsidP="000E56B0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6B0" w:rsidRPr="002D3289" w:rsidRDefault="000E56B0" w:rsidP="000E56B0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Наказ від 0</w:t>
      </w:r>
      <w:r w:rsidRPr="002D3289">
        <w:rPr>
          <w:rFonts w:ascii="Times New Roman" w:hAnsi="Times New Roman" w:cs="Times New Roman"/>
          <w:b/>
          <w:sz w:val="24"/>
          <w:szCs w:val="24"/>
        </w:rPr>
        <w:t>5.0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D3289">
        <w:rPr>
          <w:rFonts w:ascii="Times New Roman" w:hAnsi="Times New Roman" w:cs="Times New Roman"/>
          <w:b/>
          <w:sz w:val="24"/>
          <w:szCs w:val="24"/>
        </w:rPr>
        <w:t xml:space="preserve">.2007 № </w:t>
      </w:r>
      <w:r>
        <w:rPr>
          <w:rFonts w:ascii="Times New Roman" w:hAnsi="Times New Roman" w:cs="Times New Roman"/>
          <w:b/>
          <w:sz w:val="24"/>
          <w:szCs w:val="24"/>
        </w:rPr>
        <w:t>59</w:t>
      </w:r>
      <w:r w:rsidRPr="002D3289">
        <w:rPr>
          <w:rFonts w:ascii="Times New Roman" w:hAnsi="Times New Roman" w:cs="Times New Roman"/>
          <w:b/>
          <w:sz w:val="24"/>
          <w:szCs w:val="24"/>
        </w:rPr>
        <w:t xml:space="preserve"> Про затвердження протоколів надання меди</w:t>
      </w:r>
      <w:r>
        <w:rPr>
          <w:rFonts w:ascii="Times New Roman" w:hAnsi="Times New Roman" w:cs="Times New Roman"/>
          <w:b/>
          <w:sz w:val="24"/>
          <w:szCs w:val="24"/>
        </w:rPr>
        <w:t>чної допомоги за спеціальністю «Психіатрія»</w:t>
      </w:r>
      <w:r w:rsidRPr="002D3289">
        <w:rPr>
          <w:rFonts w:ascii="Times New Roman" w:hAnsi="Times New Roman" w:cs="Times New Roman"/>
          <w:b/>
          <w:sz w:val="24"/>
          <w:szCs w:val="24"/>
        </w:rPr>
        <w:t>;</w:t>
      </w:r>
    </w:p>
    <w:p w:rsidR="000E56B0" w:rsidRPr="00C6610E" w:rsidRDefault="000E56B0" w:rsidP="000E56B0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0E56B0" w:rsidRPr="00C6610E" w:rsidRDefault="000E56B0" w:rsidP="000E56B0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6610E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6610E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0E56B0" w:rsidRPr="00C6610E" w:rsidRDefault="000E56B0" w:rsidP="000E56B0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6B0" w:rsidRPr="00C6610E" w:rsidRDefault="000E56B0" w:rsidP="000E56B0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0E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0E56B0" w:rsidRPr="00C6610E" w:rsidRDefault="000E56B0" w:rsidP="000E56B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3454"/>
        <w:gridCol w:w="1507"/>
        <w:gridCol w:w="1417"/>
        <w:gridCol w:w="1809"/>
      </w:tblGrid>
      <w:tr w:rsidR="000E56B0" w:rsidRPr="00C6610E" w:rsidTr="00417E08">
        <w:tc>
          <w:tcPr>
            <w:tcW w:w="1668" w:type="dxa"/>
          </w:tcPr>
          <w:p w:rsidR="000E56B0" w:rsidRPr="00C6610E" w:rsidRDefault="000E56B0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0E56B0" w:rsidRPr="00C6610E" w:rsidRDefault="000E56B0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507" w:type="dxa"/>
            <w:vAlign w:val="center"/>
          </w:tcPr>
          <w:p w:rsidR="000E56B0" w:rsidRPr="00C6610E" w:rsidRDefault="000E56B0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0E56B0" w:rsidRPr="00C6610E" w:rsidRDefault="000E56B0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809" w:type="dxa"/>
            <w:vAlign w:val="center"/>
          </w:tcPr>
          <w:p w:rsidR="000E56B0" w:rsidRPr="00C6610E" w:rsidRDefault="000E56B0" w:rsidP="00417E0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0E56B0" w:rsidRPr="00C6610E" w:rsidTr="00417E08">
        <w:tc>
          <w:tcPr>
            <w:tcW w:w="1668" w:type="dxa"/>
          </w:tcPr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 w:rsidR="003C5F6A">
              <w:rPr>
                <w:rFonts w:ascii="Times New Roman" w:hAnsi="Times New Roman" w:cs="Times New Roman"/>
                <w:sz w:val="24"/>
                <w:szCs w:val="24"/>
              </w:rPr>
              <w:t>-психотерапевтом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</w:t>
            </w:r>
            <w:r w:rsidR="003C5F6A">
              <w:rPr>
                <w:rFonts w:ascii="Times New Roman" w:hAnsi="Times New Roman" w:cs="Times New Roman"/>
                <w:sz w:val="24"/>
                <w:szCs w:val="24"/>
              </w:rPr>
              <w:t>-психотерапевта</w:t>
            </w: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3C5F6A">
              <w:rPr>
                <w:rFonts w:ascii="Times New Roman" w:hAnsi="Times New Roman" w:cs="Times New Roman"/>
                <w:sz w:val="24"/>
                <w:szCs w:val="24"/>
              </w:rPr>
              <w:t xml:space="preserve">-психотерапевтом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згоди пацієнта на проведення діагностики, лікування та на проведення операції та знеболення форми 003-6/о;</w:t>
            </w: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0E56B0" w:rsidRPr="00C6610E" w:rsidRDefault="000E56B0" w:rsidP="00417E08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E56B0" w:rsidRPr="00C6610E" w:rsidRDefault="000E56B0" w:rsidP="00417E08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507" w:type="dxa"/>
          </w:tcPr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6610E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психотерапевт</w:t>
            </w: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Володимир Вікторович</w:t>
            </w: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661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0E56B0" w:rsidRPr="00C6610E" w:rsidTr="00417E08">
        <w:tc>
          <w:tcPr>
            <w:tcW w:w="1668" w:type="dxa"/>
          </w:tcPr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2F4CFF" w:rsidRPr="002F4CFF" w:rsidRDefault="002F4CFF" w:rsidP="002F4CFF">
            <w:pPr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FF">
              <w:rPr>
                <w:rFonts w:ascii="Times New Roman" w:hAnsi="Times New Roman" w:cs="Times New Roman"/>
                <w:sz w:val="24"/>
                <w:szCs w:val="24"/>
              </w:rPr>
              <w:t>Клініко – анамнестичні, клініко – психопатологічні методи</w:t>
            </w:r>
          </w:p>
          <w:p w:rsidR="002F4CFF" w:rsidRPr="002F4CFF" w:rsidRDefault="002F4CFF" w:rsidP="002F4CFF">
            <w:pPr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CFF">
              <w:rPr>
                <w:rFonts w:ascii="Times New Roman" w:hAnsi="Times New Roman" w:cs="Times New Roman"/>
                <w:sz w:val="24"/>
                <w:szCs w:val="24"/>
              </w:rPr>
              <w:t>Психодіагностичні</w:t>
            </w:r>
            <w:proofErr w:type="spellEnd"/>
            <w:r w:rsidRPr="002F4CFF"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</w:t>
            </w:r>
            <w:proofErr w:type="spellStart"/>
            <w:r w:rsidRPr="002F4CFF">
              <w:rPr>
                <w:rFonts w:ascii="Times New Roman" w:hAnsi="Times New Roman" w:cs="Times New Roman"/>
                <w:sz w:val="24"/>
                <w:szCs w:val="24"/>
              </w:rPr>
              <w:t>скринінгові</w:t>
            </w:r>
            <w:proofErr w:type="spellEnd"/>
            <w:r w:rsidRPr="002F4CFF">
              <w:rPr>
                <w:rFonts w:ascii="Times New Roman" w:hAnsi="Times New Roman" w:cs="Times New Roman"/>
                <w:sz w:val="24"/>
                <w:szCs w:val="24"/>
              </w:rPr>
              <w:t xml:space="preserve"> інструменти)</w:t>
            </w:r>
          </w:p>
          <w:p w:rsidR="002F4CFF" w:rsidRPr="002F4CFF" w:rsidRDefault="002F4CFF" w:rsidP="002F4CFF">
            <w:pPr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FF">
              <w:rPr>
                <w:rFonts w:ascii="Times New Roman" w:hAnsi="Times New Roman" w:cs="Times New Roman"/>
                <w:sz w:val="24"/>
                <w:szCs w:val="24"/>
              </w:rPr>
              <w:t>Методи інструментального обстеження</w:t>
            </w:r>
          </w:p>
          <w:p w:rsidR="002F4CFF" w:rsidRPr="002F4CFF" w:rsidRDefault="002F4CFF" w:rsidP="002F4CFF">
            <w:pPr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CFF">
              <w:rPr>
                <w:rFonts w:ascii="Times New Roman" w:hAnsi="Times New Roman" w:cs="Times New Roman"/>
                <w:sz w:val="24"/>
                <w:szCs w:val="24"/>
              </w:rPr>
              <w:t>Лабораторні методи</w:t>
            </w:r>
          </w:p>
          <w:p w:rsidR="000E56B0" w:rsidRPr="002F4CFF" w:rsidRDefault="002F4CFF" w:rsidP="002F4CFF">
            <w:pPr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ind w:left="0" w:firstLine="0"/>
              <w:rPr>
                <w:rFonts w:ascii="Arial" w:hAnsi="Arial" w:cs="Arial"/>
                <w:sz w:val="20"/>
              </w:rPr>
            </w:pPr>
            <w:r w:rsidRPr="002F4CFF">
              <w:rPr>
                <w:rFonts w:ascii="Times New Roman" w:hAnsi="Times New Roman" w:cs="Times New Roman"/>
                <w:sz w:val="24"/>
                <w:szCs w:val="24"/>
              </w:rPr>
              <w:t>Консультації інших спеціалістів при потребі, для виключення соматичних чинників депресивного розладу</w:t>
            </w:r>
            <w:r w:rsidRPr="002F4C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07" w:type="dxa"/>
          </w:tcPr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психотерапевт</w:t>
            </w: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Володимир Вікторович</w:t>
            </w: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0E56B0" w:rsidRPr="00C6610E" w:rsidTr="00417E08">
        <w:tc>
          <w:tcPr>
            <w:tcW w:w="1668" w:type="dxa"/>
          </w:tcPr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Лікування повинно бути біологічним і психосоціальним 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Біологічна терапія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Процес лікування включає наступні етапи: активної терапії, стабілізуючої терапії та профілактичної (підтримуючої) терапії.  Зміст терапії залежить від ступеню тяжк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ості поточного психічного стану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Етап активної терапії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Підставою для початку медикаментозного лікування є наявність депресивної симптоматики протягом більше ніж 2 тижня. Перевага надається антидепресантам  групи селективних інгібіторів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зворотнього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захоплення серотоніну (СІЗЗС), інгібіторів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зворотнього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захоплення серотоніну та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норадреналіну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(СІЗЗС та Н), починаючи з мінімальних доз передбачених інструкціями, з поступовим нарощуванням доз до бажаної терапевтичної реакції. Враховується психофармакологічний анамнез. Перевага надається попереднє ефективному препарату. На початку терапії рекомендовано використання одного антидепресанта. При повній відсутності його терапевтичного ефекту </w:t>
            </w: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протягом 4 тижнів необхідно перейти до  іншого антидепресанта.  При незначному поліпшенні афективного стану – ще 2 тижня продовжують розпочату терапію обраним препаратом, а в разі відсутності прогресу слід перейти до  іншого антидепресанта. При наявності клінічно значущих симптомів тривоги, рекомендується призначення транквілізаторів (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бензодіазепінів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строком на 1-2 тижня. 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Залежно від тяжкості стану 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 тяжкому депресивному епізоді, який потребує більш інтенсивного лікування, або при відсутності прогресу у лікуванні депресивного епізоду середнього ступеню тяжкості, зазначеними вище засобами, бажано  призначати сучасні антидепресанти подвійної дії або трициклічні антидепресанти (бажаний лабораторний моніторинг трициклічного антидепресанту в крові).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Депресивний епізод обтяжений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психотичною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симптоматикою потребує обов’язкового поєднаного призначення антидепресантів і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антипсихотиків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другого покоління, що пов’язано, зокрема, із особливою схильністю пацієнтів цієї категорії до виникнення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екстрапірамідних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ускладнень. 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Тривалість етапу  активної терапії – 8-16 тижнів. 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Етап стабілізуючої  терапії</w:t>
            </w:r>
          </w:p>
          <w:p w:rsidR="0027772F" w:rsidRPr="003C5F6A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Терапія антидепресантами продовжується в дозах, які були обрані на етапі активного лікування. Тривалість етапу стабілізуючої терапії – не менш 6 місяців. 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Етап профілактичної (підтримуючої) терапії 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Профілактичне (підтримуюче) лікування необхідно всім </w:t>
            </w: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пацієнтам  протягом не менш 3 років, а пацієнтам з трьома та більше епізодами в минулому, з обтяженим депресією сімейним анамнезом та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соматично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обтяженим пацієнтам – більше трьох років. При вирішенні питання про відміну антидепресанту слід забезпечити поступове зменшення його дози протягом не менш 4 тижнів (для уникнення синдрому «віддачі»).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Терапевтична резистентність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Якщо, в разі дотримання режиму терапії, достатніх дозировок та при умові відсутності ознак біполярного розладу, протягом не менш 6 тижнів (для кожного із двох послідовно використаних антидепресантів), не наступає бажаний терапевтичний ефект – йдеться про дійсну терапевтичну резистентність.  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подолання терапевтичної резистентності рекомендується:</w:t>
            </w:r>
          </w:p>
          <w:p w:rsidR="0027772F" w:rsidRPr="0027772F" w:rsidRDefault="0027772F" w:rsidP="0027772F">
            <w:pPr>
              <w:numPr>
                <w:ilvl w:val="0"/>
                <w:numId w:val="7"/>
              </w:numPr>
              <w:tabs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підвищення дозировок та тривалості призначення антидепресанту, що використовується (якщо використовується  трициклічний антидепресант то збільшення його дози слід супроводжувати лабораторним моніторингом з метою підтримання концентрації препарату у крові в межах 300-400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мкг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/л);</w:t>
            </w:r>
          </w:p>
          <w:p w:rsidR="0027772F" w:rsidRPr="0027772F" w:rsidRDefault="0027772F" w:rsidP="0027772F">
            <w:pPr>
              <w:numPr>
                <w:ilvl w:val="0"/>
                <w:numId w:val="7"/>
              </w:numPr>
              <w:tabs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переключення на антидепресанти інших груп;</w:t>
            </w:r>
          </w:p>
          <w:p w:rsidR="0027772F" w:rsidRPr="0027772F" w:rsidRDefault="0027772F" w:rsidP="0027772F">
            <w:pPr>
              <w:numPr>
                <w:ilvl w:val="0"/>
                <w:numId w:val="7"/>
              </w:numPr>
              <w:tabs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зміна способу введення антидепресанту (з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ентерального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парентеральний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умовах спеціалізованого стаціонару);</w:t>
            </w:r>
          </w:p>
          <w:p w:rsidR="0027772F" w:rsidRPr="0027772F" w:rsidRDefault="0027772F" w:rsidP="0027772F">
            <w:pPr>
              <w:numPr>
                <w:ilvl w:val="0"/>
                <w:numId w:val="7"/>
              </w:numPr>
              <w:tabs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підсилення ефекту антидепресантів шляхом одночасного призначення препаратів інших фармакологічних груп (наприклад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антипсихотиків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другого покоління.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антиконвульсантів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стабілізаторів настрою та інші);</w:t>
            </w:r>
          </w:p>
          <w:p w:rsidR="0027772F" w:rsidRPr="0027772F" w:rsidRDefault="0027772F" w:rsidP="0027772F">
            <w:pPr>
              <w:numPr>
                <w:ilvl w:val="0"/>
                <w:numId w:val="7"/>
              </w:numPr>
              <w:tabs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комбінація двох антидепресантів різних груп;</w:t>
            </w:r>
          </w:p>
          <w:p w:rsidR="0027772F" w:rsidRPr="0027772F" w:rsidRDefault="0027772F" w:rsidP="0027772F">
            <w:pPr>
              <w:numPr>
                <w:ilvl w:val="0"/>
                <w:numId w:val="7"/>
              </w:numPr>
              <w:tabs>
                <w:tab w:val="num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електроконвульсивна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терапія.  </w:t>
            </w:r>
          </w:p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Психосоціальна терапія</w:t>
            </w:r>
          </w:p>
          <w:p w:rsidR="0027772F" w:rsidRPr="0027772F" w:rsidRDefault="0027772F" w:rsidP="0027772F">
            <w:pPr>
              <w:rPr>
                <w:rFonts w:ascii="Arial" w:eastAsia="Times New Roman" w:hAnsi="Arial" w:cs="Arial"/>
                <w:sz w:val="20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першого дня лікування обов’язково проводиться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психоосвітня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робота з родиною та когнітивно-поведінкова та інші форми психотерапії  з пацієнтом для усвідомлення ним свого розладу та сутності терапевтичного процесу, відновлення соціального функціонування.</w:t>
            </w:r>
          </w:p>
        </w:tc>
        <w:tc>
          <w:tcPr>
            <w:tcW w:w="1507" w:type="dxa"/>
          </w:tcPr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психотерапевт</w:t>
            </w: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Володимир Вікторович</w:t>
            </w: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809" w:type="dxa"/>
          </w:tcPr>
          <w:p w:rsidR="0027772F" w:rsidRPr="0027772F" w:rsidRDefault="0027772F" w:rsidP="0027772F">
            <w:pPr>
              <w:numPr>
                <w:ilvl w:val="0"/>
                <w:numId w:val="8"/>
              </w:numPr>
              <w:tabs>
                <w:tab w:val="clear" w:pos="720"/>
                <w:tab w:val="left" w:pos="176"/>
                <w:tab w:val="left" w:pos="318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uk-UA"/>
              </w:rPr>
              <w:t>Клінічний крітерій – ступень редукції депресивної  симптоматики протягом не менше 6 місяців і стабільність психічного стану протягом 6 місяців</w:t>
            </w:r>
          </w:p>
          <w:p w:rsidR="000E56B0" w:rsidRPr="0027772F" w:rsidRDefault="0027772F" w:rsidP="0027772F">
            <w:pPr>
              <w:numPr>
                <w:ilvl w:val="0"/>
                <w:numId w:val="8"/>
              </w:numPr>
              <w:tabs>
                <w:tab w:val="clear" w:pos="720"/>
                <w:tab w:val="left" w:pos="318"/>
              </w:tabs>
              <w:ind w:left="0" w:firstLine="0"/>
              <w:rPr>
                <w:rFonts w:ascii="Arial" w:eastAsia="Times New Roman" w:hAnsi="Arial" w:cs="Arial"/>
                <w:sz w:val="20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uk-UA"/>
              </w:rPr>
              <w:t>Соціально-психологічний – в</w:t>
            </w: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відновлення попереднього рівня психологічної, соціальної та трудової адаптації</w:t>
            </w: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</w:tc>
      </w:tr>
      <w:tr w:rsidR="000E56B0" w:rsidRPr="00C6610E" w:rsidTr="00417E08">
        <w:tc>
          <w:tcPr>
            <w:tcW w:w="1668" w:type="dxa"/>
          </w:tcPr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27772F" w:rsidRPr="0027772F" w:rsidRDefault="0027772F" w:rsidP="00277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Основною умовою успіху є вживання всіх заходів щодо чіткого дотримання терапевтичного режиму. Продовження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психоосвітної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роботи з родиною та пацієнтом, спрямовану прийняття розладу, позитивне відношення до терапії,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стресстійкості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повсякденному житті (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стресмеджмент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), тренінгу навичок самостійного життя. </w:t>
            </w:r>
          </w:p>
          <w:p w:rsidR="000E56B0" w:rsidRPr="0027772F" w:rsidRDefault="0027772F" w:rsidP="0027772F">
            <w:pPr>
              <w:rPr>
                <w:rFonts w:ascii="Arial" w:eastAsia="Times New Roman" w:hAnsi="Arial" w:cs="Arial"/>
                <w:sz w:val="20"/>
                <w:szCs w:val="24"/>
                <w:lang w:val="ru-RU"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Профілактична підтримуюча </w:t>
            </w:r>
            <w:proofErr w:type="spellStart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антипсихотична</w:t>
            </w:r>
            <w:proofErr w:type="spellEnd"/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терапія триває не менш 3-х років, індивідуально. Надається можливість отримання довгострокової диспансерної допомоги.</w:t>
            </w:r>
          </w:p>
        </w:tc>
        <w:tc>
          <w:tcPr>
            <w:tcW w:w="1507" w:type="dxa"/>
          </w:tcPr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E56B0" w:rsidRPr="00C6610E" w:rsidTr="00417E08">
        <w:tc>
          <w:tcPr>
            <w:tcW w:w="1668" w:type="dxa"/>
          </w:tcPr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27772F" w:rsidRPr="0027772F" w:rsidRDefault="0027772F" w:rsidP="0027772F">
            <w:pPr>
              <w:tabs>
                <w:tab w:val="left" w:pos="33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Дієтичні обмеження та лікувальна фізкультура при збільшенні ваги.</w:t>
            </w:r>
          </w:p>
          <w:p w:rsidR="0027772F" w:rsidRPr="0027772F" w:rsidRDefault="0027772F" w:rsidP="0027772F">
            <w:pPr>
              <w:tabs>
                <w:tab w:val="left" w:pos="33"/>
              </w:tabs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>Вимоги до режиму праці, відпочинку</w:t>
            </w:r>
          </w:p>
          <w:p w:rsidR="000E56B0" w:rsidRPr="0027772F" w:rsidRDefault="0027772F" w:rsidP="0027772F">
            <w:pPr>
              <w:tabs>
                <w:tab w:val="left" w:pos="33"/>
              </w:tabs>
              <w:ind w:left="33"/>
              <w:rPr>
                <w:rFonts w:ascii="Arial" w:eastAsia="Times New Roman" w:hAnsi="Arial" w:cs="Arial"/>
                <w:sz w:val="20"/>
                <w:szCs w:val="24"/>
                <w:lang w:val="ru-RU" w:eastAsia="uk-UA"/>
              </w:rPr>
            </w:pPr>
            <w:r w:rsidRPr="002777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Визначаються індивідуально з урахуванням досягнутого рівня соціального функціонування згідно діючого законодавства.</w:t>
            </w:r>
            <w:r w:rsidRPr="0027772F">
              <w:rPr>
                <w:rFonts w:ascii="Arial" w:eastAsia="Times New Roman" w:hAnsi="Arial" w:cs="Arial"/>
                <w:sz w:val="20"/>
                <w:szCs w:val="24"/>
                <w:lang w:eastAsia="uk-UA"/>
              </w:rPr>
              <w:t xml:space="preserve"> </w:t>
            </w:r>
          </w:p>
        </w:tc>
        <w:tc>
          <w:tcPr>
            <w:tcW w:w="1507" w:type="dxa"/>
          </w:tcPr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56B0" w:rsidRPr="00C6610E" w:rsidRDefault="000E56B0" w:rsidP="00417E0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0E56B0" w:rsidRPr="00C6610E" w:rsidRDefault="000E56B0" w:rsidP="00417E0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Pr="000E56B0" w:rsidRDefault="00CC4487">
      <w:pPr>
        <w:rPr>
          <w:lang w:val="ru-RU"/>
        </w:rPr>
      </w:pPr>
    </w:p>
    <w:sectPr w:rsidR="00CC4487" w:rsidRPr="000E56B0" w:rsidSect="008A7E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6EDD"/>
    <w:multiLevelType w:val="hybridMultilevel"/>
    <w:tmpl w:val="0DF611D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4A4875"/>
    <w:multiLevelType w:val="hybridMultilevel"/>
    <w:tmpl w:val="EAFC6890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FD36652"/>
    <w:multiLevelType w:val="hybridMultilevel"/>
    <w:tmpl w:val="248EACB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FF67D4"/>
    <w:multiLevelType w:val="hybridMultilevel"/>
    <w:tmpl w:val="F7761A1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97573C"/>
    <w:multiLevelType w:val="hybridMultilevel"/>
    <w:tmpl w:val="FC7CA9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3F01C85"/>
    <w:multiLevelType w:val="hybridMultilevel"/>
    <w:tmpl w:val="32A66D4E"/>
    <w:lvl w:ilvl="0" w:tplc="FFFFFFFF">
      <w:start w:val="6"/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56B0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0E56B0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7772F"/>
    <w:rsid w:val="00294D2D"/>
    <w:rsid w:val="002A774D"/>
    <w:rsid w:val="002B6665"/>
    <w:rsid w:val="002C3910"/>
    <w:rsid w:val="002C50B1"/>
    <w:rsid w:val="002C58C1"/>
    <w:rsid w:val="002D7EA3"/>
    <w:rsid w:val="002E58AB"/>
    <w:rsid w:val="002F4CFF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C5F6A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A7E02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2</cp:revision>
  <dcterms:created xsi:type="dcterms:W3CDTF">2015-02-19T10:23:00Z</dcterms:created>
  <dcterms:modified xsi:type="dcterms:W3CDTF">2015-03-01T13:17:00Z</dcterms:modified>
</cp:coreProperties>
</file>