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F07EC2" w:rsidRPr="00B569A9" w:rsidTr="006508A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7EC2" w:rsidRPr="00B569A9" w:rsidRDefault="00F07EC2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F07EC2" w:rsidRPr="00B569A9" w:rsidRDefault="00F07EC2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F07EC2" w:rsidRPr="00B569A9" w:rsidRDefault="00F07EC2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F07EC2" w:rsidRPr="00B569A9" w:rsidRDefault="00F07EC2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F07EC2" w:rsidRPr="00B569A9" w:rsidRDefault="00F07EC2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F07EC2" w:rsidRPr="00B569A9" w:rsidRDefault="00F07EC2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F07EC2" w:rsidRPr="00B569A9" w:rsidRDefault="00F07EC2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07EC2" w:rsidRPr="00B569A9" w:rsidRDefault="00F07EC2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F07EC2" w:rsidRPr="00B569A9" w:rsidRDefault="00F07EC2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F07EC2" w:rsidRPr="00B569A9" w:rsidRDefault="00F07EC2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F07EC2" w:rsidRPr="00B569A9" w:rsidRDefault="00F07EC2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F07EC2" w:rsidRPr="00B569A9" w:rsidRDefault="00F07EC2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>
      <w:pPr>
        <w:rPr>
          <w:b/>
        </w:rPr>
      </w:pPr>
    </w:p>
    <w:p w:rsidR="00F07EC2" w:rsidRPr="00B569A9" w:rsidRDefault="00F07EC2" w:rsidP="00F07EC2">
      <w:pPr>
        <w:rPr>
          <w:b/>
        </w:rPr>
      </w:pPr>
    </w:p>
    <w:p w:rsidR="00F07EC2" w:rsidRPr="00B569A9" w:rsidRDefault="00F07EC2" w:rsidP="00F07EC2">
      <w:pPr>
        <w:rPr>
          <w:b/>
        </w:rPr>
      </w:pPr>
    </w:p>
    <w:p w:rsidR="00F07EC2" w:rsidRPr="00B569A9" w:rsidRDefault="00F07EC2" w:rsidP="00F07EC2">
      <w:pPr>
        <w:rPr>
          <w:b/>
        </w:rPr>
      </w:pPr>
    </w:p>
    <w:p w:rsidR="00F07EC2" w:rsidRPr="00B569A9" w:rsidRDefault="00F07EC2" w:rsidP="00F07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B569A9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F07EC2" w:rsidRPr="00B569A9" w:rsidRDefault="00F07EC2" w:rsidP="00F07E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EC2" w:rsidRPr="00B569A9" w:rsidRDefault="00F07EC2" w:rsidP="00F07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F07EC2" w:rsidRPr="00B569A9" w:rsidRDefault="00F07EC2" w:rsidP="00F07EC2">
      <w:pPr>
        <w:spacing w:before="120" w:after="60" w:line="240" w:lineRule="auto"/>
        <w:jc w:val="center"/>
        <w:outlineLvl w:val="2"/>
        <w:rPr>
          <w:rFonts w:ascii="Times New Roman" w:eastAsia="Times New Roman" w:hAnsi="Times New Roman" w:cs="Arial"/>
          <w:bCs/>
          <w:i/>
          <w:sz w:val="24"/>
          <w:szCs w:val="24"/>
          <w:lang w:val="ru-RU" w:eastAsia="uk-UA"/>
        </w:rPr>
      </w:pPr>
      <w:r w:rsidRPr="00B569A9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Нада</w:t>
      </w:r>
      <w:r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ння медичної допомоги хворим із </w:t>
      </w:r>
      <w:proofErr w:type="spellStart"/>
      <w:r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ревматоїдним</w:t>
      </w:r>
      <w:proofErr w:type="spellEnd"/>
      <w:r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 артритом (РА).</w:t>
      </w:r>
    </w:p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>
      <w:pPr>
        <w:rPr>
          <w:lang w:val="ru-RU"/>
        </w:rPr>
      </w:pPr>
    </w:p>
    <w:p w:rsidR="00F07EC2" w:rsidRPr="00B569A9" w:rsidRDefault="00F07EC2" w:rsidP="00F07EC2">
      <w:pPr>
        <w:rPr>
          <w:lang w:val="ru-RU"/>
        </w:rPr>
      </w:pPr>
    </w:p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/>
    <w:p w:rsidR="00F07EC2" w:rsidRPr="00B569A9" w:rsidRDefault="00F07EC2" w:rsidP="00F07EC2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F07EC2" w:rsidRPr="00B569A9" w:rsidRDefault="00F07EC2" w:rsidP="00F07E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B569A9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із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ревматоїдним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артритом (РА).</w:t>
      </w:r>
    </w:p>
    <w:p w:rsidR="00F07EC2" w:rsidRPr="00B569A9" w:rsidRDefault="00F07EC2" w:rsidP="00F07EC2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</w:rPr>
        <w:t xml:space="preserve"> Шифр </w:t>
      </w:r>
      <w:r w:rsidRPr="00B569A9">
        <w:rPr>
          <w:rFonts w:ascii="Times New Roman" w:hAnsi="Times New Roman" w:cs="Times New Roman"/>
          <w:b/>
          <w:sz w:val="24"/>
          <w:szCs w:val="24"/>
        </w:rPr>
        <w:t xml:space="preserve">МКХ -10: </w:t>
      </w:r>
      <w:r>
        <w:rPr>
          <w:rFonts w:ascii="Times New Roman" w:hAnsi="Times New Roman" w:cs="Times New Roman"/>
          <w:sz w:val="24"/>
          <w:szCs w:val="24"/>
        </w:rPr>
        <w:t>М05-М06</w:t>
      </w:r>
    </w:p>
    <w:p w:rsidR="00F07EC2" w:rsidRPr="00B569A9" w:rsidRDefault="00F07EC2" w:rsidP="00F07E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F07EC2" w:rsidRPr="00B569A9" w:rsidRDefault="00F07EC2" w:rsidP="00F07E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F07EC2" w:rsidRPr="00B569A9" w:rsidRDefault="00F07EC2" w:rsidP="00F07EC2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F07EC2" w:rsidRPr="00B569A9" w:rsidRDefault="00F07EC2" w:rsidP="00F07E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F07EC2" w:rsidRPr="00B569A9" w:rsidTr="006508AA">
        <w:tc>
          <w:tcPr>
            <w:tcW w:w="4851" w:type="dxa"/>
          </w:tcPr>
          <w:p w:rsidR="00F07EC2" w:rsidRPr="00B569A9" w:rsidRDefault="00F07EC2" w:rsidP="0065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F07EC2" w:rsidRPr="00B569A9" w:rsidRDefault="00F07EC2" w:rsidP="0065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F07EC2" w:rsidRPr="00B569A9" w:rsidTr="006508AA">
        <w:tc>
          <w:tcPr>
            <w:tcW w:w="4851" w:type="dxa"/>
          </w:tcPr>
          <w:p w:rsidR="00F07EC2" w:rsidRPr="00B569A9" w:rsidRDefault="00F07EC2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F07EC2" w:rsidRPr="00B569A9" w:rsidRDefault="00F07EC2" w:rsidP="0065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EC2" w:rsidRPr="00B569A9" w:rsidRDefault="00F07EC2" w:rsidP="00F07EC2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9A9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B569A9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F07EC2" w:rsidRPr="00B569A9" w:rsidRDefault="00F07EC2" w:rsidP="00F07EC2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EC2" w:rsidRDefault="00D5128F" w:rsidP="00F07EC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6" w:history="1"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2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10</w:t>
        </w:r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.20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06</w:t>
        </w:r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№ 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676</w:t>
        </w:r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«</w:t>
        </w:r>
        <w:hyperlink r:id="rId7" w:history="1">
          <w:r w:rsidR="00F07EC2" w:rsidRPr="006E72F0">
            <w:rPr>
              <w:rFonts w:ascii="Times New Roman" w:hAnsi="Times New Roman" w:cs="Times New Roman"/>
              <w:b/>
              <w:sz w:val="24"/>
              <w:szCs w:val="24"/>
            </w:rPr>
            <w:t>Про затвердження протоколів надання меди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чної допомоги за спеціальністю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«</w:t>
          </w:r>
          <w:r w:rsidR="00F07EC2" w:rsidRPr="006E72F0">
            <w:rPr>
              <w:rFonts w:ascii="Times New Roman" w:hAnsi="Times New Roman" w:cs="Times New Roman"/>
              <w:b/>
              <w:sz w:val="24"/>
              <w:szCs w:val="24"/>
            </w:rPr>
            <w:t>Ревматологія"</w:t>
          </w:r>
        </w:hyperlink>
      </w:hyperlink>
      <w:r w:rsidR="00F07EC2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»;</w:t>
      </w:r>
    </w:p>
    <w:p w:rsidR="00F07EC2" w:rsidRPr="00F07EC2" w:rsidRDefault="00D5128F" w:rsidP="00F07EC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2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10</w:t>
        </w:r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.20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06</w:t>
        </w:r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№ 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676</w:t>
        </w:r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«</w:t>
        </w:r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Про затвердження та впровадження </w:t>
        </w:r>
        <w:proofErr w:type="spellStart"/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медико-технологічних</w:t>
        </w:r>
        <w:proofErr w:type="spellEnd"/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документів зі стандартизації медичної допомоги при </w:t>
        </w:r>
        <w:proofErr w:type="spellStart"/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ревматоїдному</w:t>
        </w:r>
        <w:proofErr w:type="spellEnd"/>
        <w:r w:rsidR="00F07EC2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артриті</w:t>
        </w:r>
        <w:r w:rsidR="00F07EC2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»</w:t>
        </w:r>
      </w:hyperlink>
      <w:r w:rsidR="00F07EC2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;</w:t>
      </w:r>
    </w:p>
    <w:p w:rsidR="00F07EC2" w:rsidRPr="00B569A9" w:rsidRDefault="00F07EC2" w:rsidP="00F07EC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>Наказ МОЗ України від 14.02.2012</w:t>
      </w:r>
      <w:bookmarkStart w:id="0" w:name="_GoBack"/>
      <w:bookmarkEnd w:id="0"/>
      <w:r w:rsidRPr="00B569A9">
        <w:rPr>
          <w:rFonts w:ascii="Times New Roman" w:hAnsi="Times New Roman" w:cs="Times New Roman"/>
          <w:b/>
          <w:sz w:val="24"/>
          <w:szCs w:val="24"/>
        </w:rPr>
        <w:t xml:space="preserve"> № 110 «Про затвердження форм первинної облікової документації, що використовується в закладах охорони здоров’я»;</w:t>
      </w:r>
    </w:p>
    <w:p w:rsidR="00F07EC2" w:rsidRPr="00B569A9" w:rsidRDefault="00F07EC2" w:rsidP="00F07EC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B569A9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B569A9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F07EC2" w:rsidRPr="00B569A9" w:rsidRDefault="00F07EC2" w:rsidP="00F07EC2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EC2" w:rsidRPr="00B569A9" w:rsidRDefault="00F07EC2" w:rsidP="00F07EC2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F07EC2" w:rsidRPr="00B569A9" w:rsidRDefault="00F07EC2" w:rsidP="00F07EC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275"/>
        <w:gridCol w:w="1809"/>
      </w:tblGrid>
      <w:tr w:rsidR="00F07EC2" w:rsidRPr="00B569A9" w:rsidTr="00F07EC2">
        <w:tc>
          <w:tcPr>
            <w:tcW w:w="1668" w:type="dxa"/>
          </w:tcPr>
          <w:p w:rsidR="00F07EC2" w:rsidRPr="00B569A9" w:rsidRDefault="00F07EC2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F07EC2" w:rsidRPr="00B569A9" w:rsidRDefault="00F07EC2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F07EC2" w:rsidRPr="00B569A9" w:rsidRDefault="00F07EC2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275" w:type="dxa"/>
            <w:vAlign w:val="center"/>
          </w:tcPr>
          <w:p w:rsidR="00F07EC2" w:rsidRPr="00B569A9" w:rsidRDefault="00F07EC2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809" w:type="dxa"/>
            <w:vAlign w:val="center"/>
          </w:tcPr>
          <w:p w:rsidR="00F07EC2" w:rsidRPr="00B569A9" w:rsidRDefault="00F07EC2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F07EC2" w:rsidRPr="00B569A9" w:rsidTr="00F07EC2">
        <w:tc>
          <w:tcPr>
            <w:tcW w:w="1668" w:type="dxa"/>
          </w:tcPr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0C0CD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лікарем-ревматологом </w:t>
            </w:r>
            <w:r w:rsidR="00F07EC2"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-ревматолога</w:t>
            </w: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0C0CD7">
              <w:rPr>
                <w:rFonts w:ascii="Times New Roman" w:hAnsi="Times New Roman" w:cs="Times New Roman"/>
                <w:sz w:val="24"/>
                <w:szCs w:val="24"/>
              </w:rPr>
              <w:t>-ревматологом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F07EC2" w:rsidRPr="00B569A9" w:rsidRDefault="00F07EC2" w:rsidP="006508A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5.Заповнення консультаційного висновок 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спеціаліста 028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07EC2" w:rsidRPr="00B569A9" w:rsidRDefault="00F07EC2" w:rsidP="006508AA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0C0CD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Лікар-ревматолог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F07EC2" w:rsidRPr="00B569A9" w:rsidTr="00F07EC2">
        <w:tc>
          <w:tcPr>
            <w:tcW w:w="1668" w:type="dxa"/>
          </w:tcPr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Ранкова скутість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протягом 1 години*.  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Артрит 3 і більше суглобових зон*.</w:t>
            </w:r>
            <w:r w:rsidRPr="00F07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Набряк м'яких тканин і випіт,  виявлені в трьох і більше суглобових зонах: праві і ліві проксимальні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міжфалангові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п’ястно-фалангові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променевозап’ястні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ліктьові,  колінні,  гомілковостопні, 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плюснефалангові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суглоби. 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Артрит суглобів кисті*.</w:t>
            </w:r>
            <w:r w:rsidRPr="00F07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Припухлість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променевозап’ястних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п’ястно-фалангових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проксимальних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міжфалангових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суглобів.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Симетричний артрит*.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Одночасне залучення в патологічний процес тих самих суглобових зон по обидва боки тіла (білатеральне ураження проксимальних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міжфалангових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п’ястно-фалангових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плюснефалангових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суглобів припустимо без абсолютної симетрії).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Ревматоїдні вузлики.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Підшкірні вузлики на виступаючих ділянках кісток, 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разгинальних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поверхнях або біля суглобів,  виявлені лікарем.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Ревматоїдний фактор у сироватці крові.</w:t>
            </w:r>
            <w:r w:rsidRPr="00F07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Виявлення аномальної кількості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ревматоїдного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фактора в сироватці крові будь-яким методом,  при якому позитивний результат у контрольній групі здорових людей 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5"/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Рентгенологічні зміни. 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Типові для РА зміни на рентгенограмі кисті і зап'ястя в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передньо-задній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проекції: ерозії,  чіткий остеопороз кісток ураженого суглоба і 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безпосередньо прилягаючих до нього кісток (зміни характерні для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остеоартроза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враховуються).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*Критерії 1—4 повинні спостерігатися не менше 6 тижнів.</w:t>
            </w:r>
          </w:p>
          <w:p w:rsidR="00F07EC2" w:rsidRPr="00F07EC2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наявності 4 або більше з 7 вище перерахованих критеріїв можна поставити діагноз РА. </w:t>
            </w:r>
          </w:p>
          <w:p w:rsidR="00F07EC2" w:rsidRPr="00B569A9" w:rsidRDefault="00F07EC2" w:rsidP="00F07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Чутливість становить 91,2%,  специфічність - 89,3%.</w:t>
            </w:r>
          </w:p>
        </w:tc>
        <w:tc>
          <w:tcPr>
            <w:tcW w:w="1649" w:type="dxa"/>
          </w:tcPr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EC2" w:rsidRPr="00B569A9" w:rsidRDefault="000C0CD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Лікар-ревматолог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F07EC2" w:rsidRPr="00B569A9" w:rsidTr="00F07EC2">
        <w:tc>
          <w:tcPr>
            <w:tcW w:w="1668" w:type="dxa"/>
          </w:tcPr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НПЗП.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Базова терапія. 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препарати золота;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антиметаболіти;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салазо-сульфаніламідні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препарати;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циклоспорини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амінохінолонові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препарати.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Біологічні агенти.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Глюкокортикостероїди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07EC2" w:rsidRPr="00F07EC2" w:rsidRDefault="00F07EC2" w:rsidP="00F07EC2">
            <w:pPr>
              <w:numPr>
                <w:ilvl w:val="1"/>
                <w:numId w:val="8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неадекватному контролі активності НПЗП;</w:t>
            </w:r>
          </w:p>
          <w:p w:rsidR="00F07EC2" w:rsidRPr="00F07EC2" w:rsidRDefault="00F07EC2" w:rsidP="00F07EC2">
            <w:pPr>
              <w:numPr>
                <w:ilvl w:val="1"/>
                <w:numId w:val="8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якості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„міст-терапії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на період очікування ефекту базових препаратів;</w:t>
            </w:r>
          </w:p>
          <w:p w:rsidR="00F07EC2" w:rsidRPr="00F07EC2" w:rsidRDefault="00F07EC2" w:rsidP="00F07EC2">
            <w:pPr>
              <w:numPr>
                <w:ilvl w:val="1"/>
                <w:numId w:val="8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постійний прийом при неефективності базової терапії;</w:t>
            </w:r>
          </w:p>
          <w:p w:rsidR="00F07EC2" w:rsidRPr="00F07EC2" w:rsidRDefault="00F07EC2" w:rsidP="00F07EC2">
            <w:pPr>
              <w:numPr>
                <w:ilvl w:val="1"/>
                <w:numId w:val="8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пульс-терапія (у тому числі комбінована) у випадку тяжкого перебігу РА, наявності виражених системних проявів.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Препарати системної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ензимотерапії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Еферентні методи: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плазмаферез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лімфоцитоферез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імуносорбція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Локальна терапія: внутрішньо-суглобове введення пролонгованих ГКС при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персистуючому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моно/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олігоартриті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аплікація мазевих,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гелевих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на основі НПЗП, фізіотерапевтичні методи. 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Схеми застосування НПЗП при РА:</w:t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Монотерапія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активність запального процесу I ступеня;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переважно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неімунні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механізми запалення;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повільно прогресуючий перебіг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ревматоїдного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процесу;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відсутність системних проявів хвороби.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Комбінована терапія НПЗП: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Амінохінолінові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препарати;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Кортикостероїди;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Імуностимулятори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імунодепресанти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Антибіотики;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Коректори метаболізму кісткової та хрящової тканини;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Препарати системної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ензимотерапії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Простагландини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7EC2" w:rsidRPr="00F07EC2" w:rsidRDefault="00F07EC2" w:rsidP="00F07EC2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Ортопедичне лікування РА.</w:t>
            </w:r>
          </w:p>
          <w:p w:rsidR="00F07EC2" w:rsidRPr="00F07EC2" w:rsidRDefault="00F07EC2" w:rsidP="00F07EC2">
            <w:pPr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І стадії:</w:t>
            </w:r>
          </w:p>
          <w:p w:rsidR="00F07EC2" w:rsidRPr="00F07EC2" w:rsidRDefault="00F07EC2" w:rsidP="00F07EC2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профілактичні шинки та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функціональному положенні суглоба на ніч;</w:t>
            </w:r>
          </w:p>
          <w:p w:rsidR="00F07EC2" w:rsidRPr="00F07EC2" w:rsidRDefault="00F07EC2" w:rsidP="00F07EC2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неефективному консервативному лікуванні та збільшенні товщини синовіальної оболонки при УЗД понад 4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мм—хірургіча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синовектомія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7EC2" w:rsidRPr="00F07EC2" w:rsidRDefault="00F07EC2" w:rsidP="00F07EC2">
            <w:pPr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ІІ стадії:</w:t>
            </w:r>
          </w:p>
          <w:p w:rsidR="00F07EC2" w:rsidRPr="00F07EC2" w:rsidRDefault="00F07EC2" w:rsidP="00F07EC2">
            <w:pPr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редресації під наркозом уражених суглобів з метою усунення контрактур;</w:t>
            </w:r>
          </w:p>
          <w:p w:rsidR="00F07EC2" w:rsidRPr="00F07EC2" w:rsidRDefault="00F07EC2" w:rsidP="00F07EC2">
            <w:pPr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синовкапсулектомія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07EC2" w:rsidRPr="00F07EC2" w:rsidRDefault="00F07EC2" w:rsidP="00F07EC2">
            <w:pPr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артропластика; </w:t>
            </w:r>
          </w:p>
          <w:p w:rsidR="00F07EC2" w:rsidRPr="00F07EC2" w:rsidRDefault="00F07EC2" w:rsidP="00F07EC2">
            <w:pPr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тотальне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ендопротезування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7EC2" w:rsidRPr="00F07EC2" w:rsidRDefault="00F07EC2" w:rsidP="00F07EC2">
            <w:pPr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ІІІ стадії:</w:t>
            </w:r>
          </w:p>
          <w:p w:rsidR="00F07EC2" w:rsidRPr="00F07EC2" w:rsidRDefault="00F07EC2" w:rsidP="00F07EC2">
            <w:pPr>
              <w:numPr>
                <w:ilvl w:val="1"/>
                <w:numId w:val="9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артропластика;</w:t>
            </w:r>
          </w:p>
          <w:p w:rsidR="00F07EC2" w:rsidRPr="00F07EC2" w:rsidRDefault="00F07EC2" w:rsidP="00F07EC2">
            <w:pPr>
              <w:numPr>
                <w:ilvl w:val="1"/>
                <w:numId w:val="9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артродез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функціонально вигідному положенні);</w:t>
            </w:r>
          </w:p>
          <w:p w:rsidR="00F07EC2" w:rsidRPr="00F07EC2" w:rsidRDefault="00F07EC2" w:rsidP="00F07EC2">
            <w:pPr>
              <w:numPr>
                <w:ilvl w:val="1"/>
                <w:numId w:val="9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ендопротезування</w:t>
            </w:r>
            <w:proofErr w:type="spellEnd"/>
          </w:p>
        </w:tc>
        <w:tc>
          <w:tcPr>
            <w:tcW w:w="1649" w:type="dxa"/>
          </w:tcPr>
          <w:p w:rsidR="00F07EC2" w:rsidRPr="00B569A9" w:rsidRDefault="00F07EC2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EC2" w:rsidRPr="00B569A9" w:rsidRDefault="000C0CD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Лікар-ревматолог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EC2" w:rsidRPr="00B569A9" w:rsidRDefault="00F07EC2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809" w:type="dxa"/>
          </w:tcPr>
          <w:p w:rsidR="00F07EC2" w:rsidRPr="00F07EC2" w:rsidRDefault="00F07EC2" w:rsidP="00F07EC2">
            <w:pPr>
              <w:numPr>
                <w:ilvl w:val="0"/>
                <w:numId w:val="12"/>
              </w:numPr>
              <w:tabs>
                <w:tab w:val="clear" w:pos="360"/>
                <w:tab w:val="left" w:pos="176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Ранкова скутість не перевищує 15 хв.</w:t>
            </w:r>
          </w:p>
          <w:p w:rsidR="00F07EC2" w:rsidRPr="00F07EC2" w:rsidRDefault="00F07EC2" w:rsidP="00F07EC2">
            <w:pPr>
              <w:numPr>
                <w:ilvl w:val="0"/>
                <w:numId w:val="12"/>
              </w:numPr>
              <w:tabs>
                <w:tab w:val="clear" w:pos="360"/>
                <w:tab w:val="left" w:pos="176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 слабкість.</w:t>
            </w:r>
          </w:p>
          <w:p w:rsidR="00F07EC2" w:rsidRPr="00F07EC2" w:rsidRDefault="00F07EC2" w:rsidP="00F07EC2">
            <w:pPr>
              <w:numPr>
                <w:ilvl w:val="0"/>
                <w:numId w:val="12"/>
              </w:numPr>
              <w:tabs>
                <w:tab w:val="clear" w:pos="360"/>
                <w:tab w:val="left" w:pos="176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 біль у суглобах.</w:t>
            </w:r>
          </w:p>
          <w:p w:rsidR="00F07EC2" w:rsidRPr="00F07EC2" w:rsidRDefault="00F07EC2" w:rsidP="00F07EC2">
            <w:pPr>
              <w:numPr>
                <w:ilvl w:val="0"/>
                <w:numId w:val="12"/>
              </w:numPr>
              <w:tabs>
                <w:tab w:val="clear" w:pos="360"/>
                <w:tab w:val="left" w:pos="176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 біль у суглобах при пальпації або рухах.</w:t>
            </w:r>
          </w:p>
          <w:p w:rsidR="00F07EC2" w:rsidRPr="00F07EC2" w:rsidRDefault="00F07EC2" w:rsidP="00F07EC2">
            <w:pPr>
              <w:numPr>
                <w:ilvl w:val="0"/>
                <w:numId w:val="12"/>
              </w:numPr>
              <w:tabs>
                <w:tab w:val="clear" w:pos="360"/>
                <w:tab w:val="left" w:pos="176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Немає припухлості м'яких тканин навколо суглобів або сухожильних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піхв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7EC2" w:rsidRPr="00F07EC2" w:rsidRDefault="00F07EC2" w:rsidP="00F07EC2">
            <w:pPr>
              <w:numPr>
                <w:ilvl w:val="0"/>
                <w:numId w:val="12"/>
              </w:numPr>
              <w:tabs>
                <w:tab w:val="clear" w:pos="360"/>
                <w:tab w:val="left" w:pos="176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ШОЕ (за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Уестергреном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менше 30 мм/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жінок або 20 мм/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чоловіків.</w:t>
            </w:r>
          </w:p>
          <w:p w:rsidR="00F07EC2" w:rsidRPr="00F07EC2" w:rsidRDefault="00F07EC2" w:rsidP="00F07EC2">
            <w:pPr>
              <w:tabs>
                <w:tab w:val="left" w:pos="176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наявності 5 і більше критеріїв говорять про клінічну ремісію РА.</w:t>
            </w:r>
          </w:p>
          <w:p w:rsidR="00F07EC2" w:rsidRPr="00F07EC2" w:rsidRDefault="00F07EC2" w:rsidP="00F07EC2">
            <w:pPr>
              <w:tabs>
                <w:tab w:val="left" w:pos="176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наявності симптомів:</w:t>
            </w:r>
          </w:p>
          <w:p w:rsidR="00F07EC2" w:rsidRPr="00F07EC2" w:rsidRDefault="00F07EC2" w:rsidP="00F07EC2">
            <w:pPr>
              <w:numPr>
                <w:ilvl w:val="0"/>
                <w:numId w:val="13"/>
              </w:numPr>
              <w:tabs>
                <w:tab w:val="clear" w:pos="360"/>
                <w:tab w:val="left" w:pos="176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активного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васкуліта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7EC2" w:rsidRPr="00F07EC2" w:rsidRDefault="00F07EC2" w:rsidP="00F07EC2">
            <w:pPr>
              <w:numPr>
                <w:ilvl w:val="0"/>
                <w:numId w:val="13"/>
              </w:numPr>
              <w:tabs>
                <w:tab w:val="clear" w:pos="360"/>
                <w:tab w:val="left" w:pos="176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перикардита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7EC2" w:rsidRPr="00F07EC2" w:rsidRDefault="00F07EC2" w:rsidP="00F07EC2">
            <w:pPr>
              <w:numPr>
                <w:ilvl w:val="0"/>
                <w:numId w:val="13"/>
              </w:numPr>
              <w:tabs>
                <w:tab w:val="clear" w:pos="360"/>
                <w:tab w:val="left" w:pos="176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плеврита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7EC2" w:rsidRPr="00F07EC2" w:rsidRDefault="00F07EC2" w:rsidP="00F07EC2">
            <w:pPr>
              <w:numPr>
                <w:ilvl w:val="0"/>
                <w:numId w:val="13"/>
              </w:numPr>
              <w:tabs>
                <w:tab w:val="clear" w:pos="360"/>
                <w:tab w:val="left" w:pos="176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міозита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7EC2" w:rsidRPr="00F07EC2" w:rsidRDefault="00F07EC2" w:rsidP="00F07EC2">
            <w:pPr>
              <w:tabs>
                <w:tab w:val="left" w:pos="176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також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ясованої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втрати ваги і </w:t>
            </w:r>
            <w:r w:rsidRPr="00F0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лихоманки, питання про клінічну ремісію РА не розглядати.</w:t>
            </w:r>
          </w:p>
          <w:p w:rsidR="00F07EC2" w:rsidRPr="00B569A9" w:rsidRDefault="00F07EC2" w:rsidP="00F07EC2">
            <w:pPr>
              <w:tabs>
                <w:tab w:val="left" w:pos="176"/>
                <w:tab w:val="left" w:pos="317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487" w:rsidRDefault="00CC4487"/>
    <w:sectPr w:rsidR="00CC4487" w:rsidSect="00C10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03A0137"/>
    <w:multiLevelType w:val="hybridMultilevel"/>
    <w:tmpl w:val="2D96500A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10"/>
        </w:tabs>
        <w:ind w:left="600" w:firstLine="48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22CB8"/>
    <w:multiLevelType w:val="hybridMultilevel"/>
    <w:tmpl w:val="9BFCC032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C4CE0"/>
    <w:multiLevelType w:val="hybridMultilevel"/>
    <w:tmpl w:val="3C9A5E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621A5"/>
    <w:multiLevelType w:val="multilevel"/>
    <w:tmpl w:val="64EC43A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B3F0347"/>
    <w:multiLevelType w:val="hybridMultilevel"/>
    <w:tmpl w:val="AEE2C7AA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C14282"/>
    <w:multiLevelType w:val="hybridMultilevel"/>
    <w:tmpl w:val="601C680A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F21D4B"/>
    <w:multiLevelType w:val="singleLevel"/>
    <w:tmpl w:val="F9DE5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CFA1DD4"/>
    <w:multiLevelType w:val="hybridMultilevel"/>
    <w:tmpl w:val="2522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857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4646B13"/>
    <w:multiLevelType w:val="hybridMultilevel"/>
    <w:tmpl w:val="3148E630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457CA3"/>
    <w:multiLevelType w:val="hybridMultilevel"/>
    <w:tmpl w:val="B4BE74F2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7EC2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C0CD7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0146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128F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07EC2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.gov.ua/ua/main/docs/?docID=344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z.gov.ua/ua/main/docs/?docID=6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z.gov.ua/ua/main/docs/?docID=344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4157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2015-02-17T10:09:00Z</dcterms:created>
  <dcterms:modified xsi:type="dcterms:W3CDTF">2015-03-16T14:55:00Z</dcterms:modified>
</cp:coreProperties>
</file>